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3B7EA5B7"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3GPP TSG-RAN WG1 Meeting</w:t>
      </w:r>
      <w:r w:rsidR="00EF2062">
        <w:rPr>
          <w:rFonts w:cs="Arial"/>
          <w:bCs/>
          <w:noProof w:val="0"/>
          <w:sz w:val="24"/>
          <w:szCs w:val="24"/>
          <w:lang w:val="de-DE"/>
        </w:rPr>
        <w:t xml:space="preserve"> </w:t>
      </w:r>
      <w:r w:rsidR="00905DF9">
        <w:rPr>
          <w:rFonts w:cs="Arial"/>
          <w:bCs/>
          <w:noProof w:val="0"/>
          <w:sz w:val="24"/>
          <w:szCs w:val="24"/>
          <w:lang w:val="de-DE"/>
        </w:rPr>
        <w:t>#9</w:t>
      </w:r>
      <w:r w:rsidR="00E62442">
        <w:rPr>
          <w:rFonts w:cs="Arial"/>
          <w:bCs/>
          <w:noProof w:val="0"/>
          <w:sz w:val="24"/>
          <w:szCs w:val="24"/>
          <w:lang w:val="de-DE"/>
        </w:rPr>
        <w:t>7</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r>
      <w:r w:rsidRPr="00706C92">
        <w:rPr>
          <w:b w:val="0"/>
          <w:i/>
          <w:noProof w:val="0"/>
          <w:sz w:val="24"/>
          <w:szCs w:val="24"/>
          <w:lang w:val="de-DE"/>
        </w:rPr>
        <w:t xml:space="preserve">            </w:t>
      </w:r>
      <w:r w:rsidRPr="00706C92">
        <w:rPr>
          <w:i/>
          <w:noProof w:val="0"/>
          <w:sz w:val="24"/>
          <w:szCs w:val="24"/>
          <w:lang w:val="de-DE"/>
        </w:rPr>
        <w:t>R1-</w:t>
      </w:r>
      <w:r w:rsidR="00804A40" w:rsidRPr="00706C92">
        <w:rPr>
          <w:i/>
          <w:noProof w:val="0"/>
          <w:sz w:val="24"/>
          <w:szCs w:val="24"/>
          <w:lang w:val="de-DE"/>
        </w:rPr>
        <w:t>190</w:t>
      </w:r>
      <w:r w:rsidR="00804A40" w:rsidRPr="00706C92">
        <w:rPr>
          <w:i/>
          <w:noProof w:val="0"/>
          <w:sz w:val="24"/>
          <w:szCs w:val="24"/>
          <w:lang w:val="de-DE"/>
        </w:rPr>
        <w:t>6920</w:t>
      </w:r>
    </w:p>
    <w:p w14:paraId="3F64AA73" w14:textId="692D51D0" w:rsidR="002C3941" w:rsidRDefault="00A958BC" w:rsidP="00E74780">
      <w:pPr>
        <w:tabs>
          <w:tab w:val="left" w:pos="1985"/>
        </w:tabs>
        <w:jc w:val="both"/>
        <w:rPr>
          <w:rFonts w:ascii="Arial" w:hAnsi="Arial"/>
          <w:b/>
          <w:bCs/>
          <w:noProof/>
          <w:sz w:val="24"/>
          <w:szCs w:val="24"/>
        </w:rPr>
      </w:pPr>
      <w:r>
        <w:rPr>
          <w:rFonts w:ascii="Arial" w:hAnsi="Arial" w:cs="Arial"/>
          <w:b/>
          <w:noProof/>
          <w:sz w:val="24"/>
          <w:lang w:eastAsia="ko-KR"/>
        </w:rPr>
        <w:t>Reno</w:t>
      </w:r>
      <w:r w:rsidR="00C204C6" w:rsidRPr="00FC0836">
        <w:rPr>
          <w:rFonts w:ascii="Arial" w:hAnsi="Arial" w:cs="Arial"/>
          <w:b/>
          <w:noProof/>
          <w:sz w:val="24"/>
          <w:lang w:eastAsia="ko-KR"/>
        </w:rPr>
        <w:t xml:space="preserve">, </w:t>
      </w:r>
      <w:r>
        <w:rPr>
          <w:rFonts w:ascii="Arial" w:hAnsi="Arial" w:cs="Arial"/>
          <w:b/>
          <w:noProof/>
          <w:sz w:val="24"/>
          <w:lang w:eastAsia="ko-KR"/>
        </w:rPr>
        <w:t>USA</w:t>
      </w:r>
      <w:r w:rsidR="00C204C6" w:rsidRPr="00FC0836">
        <w:rPr>
          <w:rFonts w:ascii="Arial" w:hAnsi="Arial" w:cs="Arial"/>
          <w:b/>
          <w:noProof/>
          <w:sz w:val="24"/>
          <w:lang w:eastAsia="ko-KR"/>
        </w:rPr>
        <w:t xml:space="preserve">, </w:t>
      </w:r>
      <w:r w:rsidR="00E62442">
        <w:rPr>
          <w:rFonts w:ascii="Arial" w:hAnsi="Arial" w:cs="Arial"/>
          <w:b/>
          <w:noProof/>
          <w:sz w:val="24"/>
          <w:lang w:eastAsia="ko-KR"/>
        </w:rPr>
        <w:t>May</w:t>
      </w:r>
      <w:r w:rsidR="00C204C6">
        <w:rPr>
          <w:rFonts w:ascii="Arial" w:hAnsi="Arial" w:cs="Arial"/>
          <w:b/>
          <w:noProof/>
          <w:sz w:val="24"/>
          <w:lang w:eastAsia="ko-KR"/>
        </w:rPr>
        <w:t xml:space="preserve"> </w:t>
      </w:r>
      <w:r w:rsidR="00E62442">
        <w:rPr>
          <w:rFonts w:ascii="Arial" w:hAnsi="Arial" w:cs="Arial"/>
          <w:b/>
          <w:noProof/>
          <w:sz w:val="24"/>
          <w:lang w:eastAsia="ko-KR"/>
        </w:rPr>
        <w:t>13</w:t>
      </w:r>
      <w:r w:rsidR="00C204C6">
        <w:rPr>
          <w:rFonts w:ascii="Arial" w:hAnsi="Arial" w:cs="Arial"/>
          <w:b/>
          <w:noProof/>
          <w:sz w:val="24"/>
          <w:lang w:eastAsia="ko-KR"/>
        </w:rPr>
        <w:t xml:space="preserve">th – </w:t>
      </w:r>
      <w:r w:rsidR="00E62442">
        <w:rPr>
          <w:rFonts w:ascii="Arial" w:hAnsi="Arial" w:cs="Arial"/>
          <w:b/>
          <w:noProof/>
          <w:sz w:val="24"/>
          <w:lang w:eastAsia="ko-KR"/>
        </w:rPr>
        <w:t>May</w:t>
      </w:r>
      <w:r w:rsidR="00C204C6">
        <w:rPr>
          <w:rFonts w:ascii="Arial" w:hAnsi="Arial" w:cs="Arial"/>
          <w:b/>
          <w:noProof/>
          <w:sz w:val="24"/>
          <w:lang w:eastAsia="ko-KR"/>
        </w:rPr>
        <w:t xml:space="preserve"> </w:t>
      </w:r>
      <w:r w:rsidR="00E62442">
        <w:rPr>
          <w:rFonts w:ascii="Arial" w:hAnsi="Arial" w:cs="Arial"/>
          <w:b/>
          <w:noProof/>
          <w:sz w:val="24"/>
          <w:lang w:eastAsia="ko-KR"/>
        </w:rPr>
        <w:t>17</w:t>
      </w:r>
      <w:r w:rsidR="00C204C6">
        <w:rPr>
          <w:rFonts w:ascii="Arial" w:hAnsi="Arial" w:cs="Arial"/>
          <w:b/>
          <w:noProof/>
          <w:sz w:val="24"/>
          <w:lang w:eastAsia="ko-KR"/>
        </w:rPr>
        <w:t>th</w:t>
      </w:r>
      <w:r w:rsidR="00C204C6" w:rsidRPr="00FC0836">
        <w:rPr>
          <w:rFonts w:ascii="Arial" w:hAnsi="Arial" w:cs="Arial"/>
          <w:b/>
          <w:noProof/>
          <w:sz w:val="24"/>
          <w:lang w:eastAsia="ko-KR"/>
        </w:rPr>
        <w:t xml:space="preserve">, </w:t>
      </w:r>
      <w:r w:rsidR="00C204C6">
        <w:rPr>
          <w:rFonts w:ascii="Arial" w:hAnsi="Arial" w:cs="Arial"/>
          <w:b/>
          <w:noProof/>
          <w:sz w:val="24"/>
          <w:lang w:eastAsia="ko-KR"/>
        </w:rPr>
        <w:t>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3E15B418" w:rsidR="006F21D3" w:rsidRDefault="006A7405" w:rsidP="00E74780">
      <w:pPr>
        <w:pStyle w:val="LGTdoc"/>
        <w:spacing w:before="120" w:afterLines="0" w:line="240" w:lineRule="auto"/>
        <w:rPr>
          <w:rFonts w:eastAsia="SimSun"/>
          <w:sz w:val="20"/>
          <w:szCs w:val="20"/>
          <w:lang w:eastAsia="zh-CN"/>
        </w:rPr>
      </w:pPr>
      <w:r>
        <w:rPr>
          <w:rFonts w:eastAsia="SimSun"/>
          <w:sz w:val="20"/>
          <w:szCs w:val="20"/>
          <w:lang w:eastAsia="zh-CN"/>
        </w:rPr>
        <w:t xml:space="preserve">In RAN1 </w:t>
      </w:r>
      <w:r w:rsidR="005433AF">
        <w:rPr>
          <w:rFonts w:eastAsia="SimSun"/>
          <w:sz w:val="20"/>
          <w:szCs w:val="20"/>
          <w:lang w:eastAsia="zh-CN"/>
        </w:rPr>
        <w:t>#96</w:t>
      </w:r>
      <w:r w:rsidR="006941CA">
        <w:rPr>
          <w:rFonts w:eastAsia="SimSun"/>
          <w:sz w:val="20"/>
          <w:szCs w:val="20"/>
          <w:lang w:eastAsia="zh-CN"/>
        </w:rPr>
        <w:t>bis</w:t>
      </w:r>
      <w:r>
        <w:rPr>
          <w:rFonts w:eastAsia="SimSun"/>
          <w:sz w:val="20"/>
          <w:szCs w:val="20"/>
          <w:lang w:eastAsia="zh-CN"/>
        </w:rPr>
        <w:t xml:space="preserve"> [1], the following agreements regarding channel access for NR-U were made:</w:t>
      </w:r>
      <w:r w:rsidR="009D2096">
        <w:rPr>
          <w:rFonts w:eastAsia="SimSun"/>
          <w:sz w:val="20"/>
          <w:szCs w:val="20"/>
          <w:lang w:eastAsia="zh-CN"/>
        </w:rPr>
        <w:t xml:space="preserve"> </w:t>
      </w:r>
    </w:p>
    <w:p w14:paraId="32196DFF" w14:textId="48C90503" w:rsidR="001D0D94" w:rsidRDefault="001D0D94"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4D4E3DAD">
                <wp:simplePos x="0" y="0"/>
                <wp:positionH relativeFrom="margin">
                  <wp:posOffset>-952</wp:posOffset>
                </wp:positionH>
                <wp:positionV relativeFrom="paragraph">
                  <wp:posOffset>12066</wp:posOffset>
                </wp:positionV>
                <wp:extent cx="6097905" cy="6015038"/>
                <wp:effectExtent l="0" t="0" r="17145" b="241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601503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146BED" w14:textId="77777777" w:rsidR="000F4B83" w:rsidRPr="0093638C" w:rsidRDefault="000F4B83" w:rsidP="000F4B83">
                            <w:pPr>
                              <w:rPr>
                                <w:u w:val="single"/>
                                <w:lang w:eastAsia="x-none"/>
                              </w:rPr>
                            </w:pPr>
                            <w:r w:rsidRPr="0093638C">
                              <w:rPr>
                                <w:u w:val="single"/>
                                <w:lang w:eastAsia="x-none"/>
                              </w:rPr>
                              <w:t>Conclusion:</w:t>
                            </w:r>
                          </w:p>
                          <w:p w14:paraId="21619009" w14:textId="412732FA" w:rsidR="000F4B83" w:rsidRPr="000F4B83" w:rsidRDefault="000F4B83" w:rsidP="000F4B83">
                            <w:pPr>
                              <w:rPr>
                                <w:lang w:eastAsia="x-none"/>
                              </w:rPr>
                            </w:pPr>
                            <w:r>
                              <w:rPr>
                                <w:lang w:eastAsia="x-none"/>
                              </w:rPr>
                              <w:t>If a category 2 LBT with a duration of 25 microseconds is required, no changes to the baseline method as followed in LAA for such LBT are needed</w:t>
                            </w:r>
                          </w:p>
                          <w:p w14:paraId="4F165747" w14:textId="2CE9D372" w:rsidR="000F4B83" w:rsidRDefault="000F4B83" w:rsidP="000F4B83">
                            <w:pPr>
                              <w:rPr>
                                <w:lang w:eastAsia="x-none"/>
                              </w:rPr>
                            </w:pPr>
                            <w:r w:rsidRPr="00092972">
                              <w:rPr>
                                <w:highlight w:val="green"/>
                                <w:lang w:eastAsia="x-none"/>
                              </w:rPr>
                              <w:t>Agreement:</w:t>
                            </w:r>
                          </w:p>
                          <w:p w14:paraId="271F30D6" w14:textId="77777777" w:rsidR="000F4B83" w:rsidRPr="00092972" w:rsidRDefault="000F4B83" w:rsidP="000F4B83">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72A146C0" w14:textId="77777777" w:rsidR="000F4B83" w:rsidRPr="00092972" w:rsidRDefault="000F4B83" w:rsidP="000F4B83">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2879"/>
                              <w:gridCol w:w="2787"/>
                            </w:tblGrid>
                            <w:tr w:rsidR="00EE0C39" w:rsidRPr="00092972" w14:paraId="245F25EA" w14:textId="77777777" w:rsidTr="00EE0C39">
                              <w:trPr>
                                <w:trHeight w:val="321"/>
                                <w:jc w:val="center"/>
                              </w:trPr>
                              <w:tc>
                                <w:tcPr>
                                  <w:tcW w:w="1755" w:type="pct"/>
                                  <w:shd w:val="clear" w:color="auto" w:fill="auto"/>
                                </w:tcPr>
                                <w:p w14:paraId="302418C1" w14:textId="77777777" w:rsidR="000F4B83" w:rsidRPr="000F4B83" w:rsidRDefault="000F4B83" w:rsidP="000F4B83">
                                  <w:pPr>
                                    <w:rPr>
                                      <w:b/>
                                      <w:sz w:val="14"/>
                                      <w:lang w:eastAsia="x-none"/>
                                    </w:rPr>
                                  </w:pPr>
                                </w:p>
                              </w:tc>
                              <w:tc>
                                <w:tcPr>
                                  <w:tcW w:w="1649" w:type="pct"/>
                                  <w:shd w:val="clear" w:color="auto" w:fill="auto"/>
                                </w:tcPr>
                                <w:p w14:paraId="73D67841" w14:textId="77777777" w:rsidR="000F4B83" w:rsidRPr="000F4B83" w:rsidRDefault="000F4B83" w:rsidP="000F4B83">
                                  <w:pPr>
                                    <w:rPr>
                                      <w:b/>
                                      <w:sz w:val="14"/>
                                      <w:lang w:eastAsia="x-none"/>
                                    </w:rPr>
                                  </w:pPr>
                                  <w:r w:rsidRPr="000F4B83">
                                    <w:rPr>
                                      <w:b/>
                                      <w:sz w:val="14"/>
                                      <w:lang w:eastAsia="x-none"/>
                                    </w:rPr>
                                    <w:t>Cat 2 LBT</w:t>
                                  </w:r>
                                </w:p>
                              </w:tc>
                              <w:tc>
                                <w:tcPr>
                                  <w:tcW w:w="1596" w:type="pct"/>
                                  <w:shd w:val="clear" w:color="auto" w:fill="auto"/>
                                </w:tcPr>
                                <w:p w14:paraId="05D05525" w14:textId="77777777" w:rsidR="000F4B83" w:rsidRPr="000F4B83" w:rsidRDefault="000F4B83" w:rsidP="000F4B83">
                                  <w:pPr>
                                    <w:rPr>
                                      <w:b/>
                                      <w:sz w:val="14"/>
                                      <w:lang w:eastAsia="x-none"/>
                                    </w:rPr>
                                  </w:pPr>
                                  <w:r w:rsidRPr="000F4B83">
                                    <w:rPr>
                                      <w:b/>
                                      <w:sz w:val="14"/>
                                      <w:lang w:eastAsia="x-none"/>
                                    </w:rPr>
                                    <w:t>Cat 4 LBT</w:t>
                                  </w:r>
                                </w:p>
                              </w:tc>
                            </w:tr>
                            <w:tr w:rsidR="00EE0C39" w:rsidRPr="00092972" w14:paraId="4FD547D7" w14:textId="77777777" w:rsidTr="00EE0C39">
                              <w:trPr>
                                <w:trHeight w:val="936"/>
                                <w:jc w:val="center"/>
                              </w:trPr>
                              <w:tc>
                                <w:tcPr>
                                  <w:tcW w:w="1755" w:type="pct"/>
                                  <w:shd w:val="clear" w:color="auto" w:fill="auto"/>
                                </w:tcPr>
                                <w:p w14:paraId="713E41B2" w14:textId="77777777" w:rsidR="000F4B83" w:rsidRPr="00EE0C39" w:rsidRDefault="000F4B83" w:rsidP="000F4B83">
                                  <w:pPr>
                                    <w:rPr>
                                      <w:sz w:val="16"/>
                                      <w:lang w:eastAsia="x-none"/>
                                    </w:rPr>
                                  </w:pPr>
                                  <w:bookmarkStart w:id="3" w:name="_Hlk5777585"/>
                                  <w:r w:rsidRPr="00EE0C39">
                                    <w:rPr>
                                      <w:sz w:val="16"/>
                                      <w:lang w:eastAsia="x-none"/>
                                    </w:rPr>
                                    <w:t xml:space="preserve">DRS alone or multiplexed with non-unicast data (e.g. OSI, paging, RAR) </w:t>
                                  </w:r>
                                </w:p>
                              </w:tc>
                              <w:tc>
                                <w:tcPr>
                                  <w:tcW w:w="1649" w:type="pct"/>
                                  <w:shd w:val="clear" w:color="auto" w:fill="auto"/>
                                </w:tcPr>
                                <w:p w14:paraId="7C6B32A3" w14:textId="77777777" w:rsidR="000F4B83" w:rsidRPr="00EE0C39" w:rsidRDefault="000F4B83" w:rsidP="000F4B83">
                                  <w:pPr>
                                    <w:rPr>
                                      <w:i/>
                                      <w:sz w:val="16"/>
                                      <w:lang w:eastAsia="x-none"/>
                                    </w:rPr>
                                  </w:pPr>
                                  <w:r w:rsidRPr="00EE0C39">
                                    <w:rPr>
                                      <w:sz w:val="16"/>
                                      <w:lang w:eastAsia="x-none"/>
                                    </w:rPr>
                                    <w:t>When the DRS duty cycle ≤1/20, and the total duration is up to 1 ms: 25 µs Cat 2 LBT is used (as in LAA)</w:t>
                                  </w:r>
                                </w:p>
                              </w:tc>
                              <w:tc>
                                <w:tcPr>
                                  <w:tcW w:w="1596" w:type="pct"/>
                                  <w:shd w:val="clear" w:color="auto" w:fill="auto"/>
                                </w:tcPr>
                                <w:p w14:paraId="3782837D" w14:textId="77777777" w:rsidR="000F4B83" w:rsidRPr="00EE0C39" w:rsidRDefault="000F4B83" w:rsidP="000F4B83">
                                  <w:pPr>
                                    <w:rPr>
                                      <w:sz w:val="16"/>
                                      <w:lang w:eastAsia="x-none"/>
                                    </w:rPr>
                                  </w:pPr>
                                  <w:r w:rsidRPr="00EE0C39">
                                    <w:rPr>
                                      <w:sz w:val="16"/>
                                      <w:lang w:eastAsia="x-none"/>
                                    </w:rPr>
                                    <w:t>When DRS duty cycle is &gt; 1/20, or total duration &gt; 1 ms</w:t>
                                  </w:r>
                                </w:p>
                                <w:p w14:paraId="24FB1805" w14:textId="77777777" w:rsidR="000F4B83" w:rsidRPr="00EE0C39" w:rsidRDefault="000F4B83" w:rsidP="000F4B83">
                                  <w:pPr>
                                    <w:rPr>
                                      <w:color w:val="FF0000"/>
                                      <w:sz w:val="16"/>
                                      <w:lang w:eastAsia="x-none"/>
                                    </w:rPr>
                                  </w:pPr>
                                  <w:bookmarkStart w:id="4" w:name="_Hlk5777630"/>
                                  <w:r w:rsidRPr="00EE0C39">
                                    <w:rPr>
                                      <w:color w:val="FF0000"/>
                                      <w:sz w:val="16"/>
                                      <w:lang w:eastAsia="x-none"/>
                                    </w:rPr>
                                    <w:t>Cat4 with any channel access priority class value</w:t>
                                  </w:r>
                                  <w:bookmarkEnd w:id="4"/>
                                  <w:r w:rsidRPr="00EE0C39">
                                    <w:rPr>
                                      <w:color w:val="FF0000"/>
                                      <w:sz w:val="16"/>
                                      <w:lang w:eastAsia="x-none"/>
                                    </w:rPr>
                                    <w:t xml:space="preserve"> can be used </w:t>
                                  </w:r>
                                </w:p>
                              </w:tc>
                            </w:tr>
                            <w:bookmarkEnd w:id="3"/>
                            <w:tr w:rsidR="00EE0C39" w:rsidRPr="00092972" w14:paraId="06085B85" w14:textId="77777777" w:rsidTr="00EE0C39">
                              <w:trPr>
                                <w:trHeight w:val="468"/>
                                <w:jc w:val="center"/>
                              </w:trPr>
                              <w:tc>
                                <w:tcPr>
                                  <w:tcW w:w="1755" w:type="pct"/>
                                  <w:shd w:val="clear" w:color="auto" w:fill="auto"/>
                                </w:tcPr>
                                <w:p w14:paraId="4431DCA5" w14:textId="77777777" w:rsidR="000F4B83" w:rsidRPr="00EE0C39" w:rsidRDefault="000F4B83" w:rsidP="000F4B83">
                                  <w:pPr>
                                    <w:rPr>
                                      <w:sz w:val="16"/>
                                      <w:lang w:eastAsia="x-none"/>
                                    </w:rPr>
                                  </w:pPr>
                                  <w:r w:rsidRPr="00EE0C39">
                                    <w:rPr>
                                      <w:sz w:val="16"/>
                                      <w:lang w:eastAsia="x-none"/>
                                    </w:rPr>
                                    <w:t xml:space="preserve">DRS multiplexed with unicast data </w:t>
                                  </w:r>
                                </w:p>
                              </w:tc>
                              <w:tc>
                                <w:tcPr>
                                  <w:tcW w:w="1649" w:type="pct"/>
                                  <w:shd w:val="clear" w:color="auto" w:fill="auto"/>
                                </w:tcPr>
                                <w:p w14:paraId="47EA821A" w14:textId="77777777" w:rsidR="000F4B83" w:rsidRPr="00EE0C39" w:rsidRDefault="000F4B83" w:rsidP="000F4B83">
                                  <w:pPr>
                                    <w:rPr>
                                      <w:sz w:val="16"/>
                                      <w:lang w:eastAsia="x-none"/>
                                    </w:rPr>
                                  </w:pPr>
                                  <w:r w:rsidRPr="00EE0C39">
                                    <w:rPr>
                                      <w:sz w:val="16"/>
                                      <w:lang w:eastAsia="x-none"/>
                                    </w:rPr>
                                    <w:t>N/A except for the cases discussed in the Note below</w:t>
                                  </w:r>
                                </w:p>
                              </w:tc>
                              <w:tc>
                                <w:tcPr>
                                  <w:tcW w:w="1596" w:type="pct"/>
                                  <w:shd w:val="clear" w:color="auto" w:fill="auto"/>
                                </w:tcPr>
                                <w:p w14:paraId="0A8E0953" w14:textId="77777777" w:rsidR="000F4B83" w:rsidRPr="00EE0C39" w:rsidRDefault="000F4B83" w:rsidP="000F4B83">
                                  <w:pPr>
                                    <w:rPr>
                                      <w:sz w:val="16"/>
                                      <w:lang w:eastAsia="x-none"/>
                                    </w:rPr>
                                  </w:pPr>
                                  <w:r w:rsidRPr="00EE0C39">
                                    <w:rPr>
                                      <w:sz w:val="16"/>
                                      <w:lang w:eastAsia="x-none"/>
                                    </w:rPr>
                                    <w:t>Channel access priority class is selected according to the multiplexed data</w:t>
                                  </w:r>
                                </w:p>
                              </w:tc>
                            </w:tr>
                            <w:tr w:rsidR="00EE0C39" w:rsidRPr="00092972" w14:paraId="63F74790" w14:textId="77777777" w:rsidTr="00EE0C39">
                              <w:trPr>
                                <w:trHeight w:val="474"/>
                                <w:jc w:val="center"/>
                              </w:trPr>
                              <w:tc>
                                <w:tcPr>
                                  <w:tcW w:w="1755" w:type="pct"/>
                                  <w:shd w:val="clear" w:color="auto" w:fill="auto"/>
                                </w:tcPr>
                                <w:p w14:paraId="09ABB0CC" w14:textId="77777777" w:rsidR="000F4B83" w:rsidRPr="00EE0C39" w:rsidRDefault="000F4B83" w:rsidP="000F4B83">
                                  <w:pPr>
                                    <w:rPr>
                                      <w:sz w:val="16"/>
                                      <w:lang w:eastAsia="x-none"/>
                                    </w:rPr>
                                  </w:pPr>
                                  <w:r w:rsidRPr="00EE0C39">
                                    <w:rPr>
                                      <w:sz w:val="16"/>
                                      <w:lang w:eastAsia="x-none"/>
                                    </w:rPr>
                                    <w:t>PDCCH and PDSCH</w:t>
                                  </w:r>
                                </w:p>
                              </w:tc>
                              <w:tc>
                                <w:tcPr>
                                  <w:tcW w:w="1649" w:type="pct"/>
                                  <w:shd w:val="clear" w:color="auto" w:fill="auto"/>
                                </w:tcPr>
                                <w:p w14:paraId="1AAA2D6C" w14:textId="77777777" w:rsidR="000F4B83" w:rsidRPr="00EE0C39" w:rsidRDefault="000F4B83" w:rsidP="000F4B83">
                                  <w:pPr>
                                    <w:rPr>
                                      <w:sz w:val="16"/>
                                      <w:lang w:eastAsia="x-none"/>
                                    </w:rPr>
                                  </w:pPr>
                                  <w:r w:rsidRPr="00EE0C39">
                                    <w:rPr>
                                      <w:sz w:val="16"/>
                                      <w:lang w:eastAsia="x-none"/>
                                    </w:rPr>
                                    <w:t>N/A except for the cases discussed in the Note below</w:t>
                                  </w:r>
                                </w:p>
                              </w:tc>
                              <w:tc>
                                <w:tcPr>
                                  <w:tcW w:w="1596" w:type="pct"/>
                                  <w:shd w:val="clear" w:color="auto" w:fill="auto"/>
                                </w:tcPr>
                                <w:p w14:paraId="0D9D3B44" w14:textId="77777777" w:rsidR="000F4B83" w:rsidRPr="00EE0C39" w:rsidRDefault="000F4B83" w:rsidP="000F4B83">
                                  <w:pPr>
                                    <w:rPr>
                                      <w:sz w:val="16"/>
                                      <w:lang w:eastAsia="x-none"/>
                                    </w:rPr>
                                  </w:pPr>
                                  <w:r w:rsidRPr="00EE0C39">
                                    <w:rPr>
                                      <w:sz w:val="16"/>
                                      <w:lang w:eastAsia="x-none"/>
                                    </w:rPr>
                                    <w:t>Channel access priority class is selected according to the multiplexed data</w:t>
                                  </w:r>
                                </w:p>
                              </w:tc>
                            </w:tr>
                          </w:tbl>
                          <w:p w14:paraId="2081516E" w14:textId="77777777" w:rsidR="000F4B83" w:rsidRDefault="000F4B83" w:rsidP="000F4B83">
                            <w:pPr>
                              <w:rPr>
                                <w:lang w:eastAsia="x-none"/>
                              </w:rPr>
                            </w:pPr>
                          </w:p>
                          <w:p w14:paraId="1C1DB4F1" w14:textId="77777777" w:rsidR="000F4B83" w:rsidRDefault="000F4B83" w:rsidP="000F4B83">
                            <w:pPr>
                              <w:rPr>
                                <w:lang w:eastAsia="x-none"/>
                              </w:rPr>
                            </w:pPr>
                            <w:r w:rsidRPr="00BC3C72">
                              <w:rPr>
                                <w:highlight w:val="green"/>
                                <w:lang w:eastAsia="x-none"/>
                              </w:rPr>
                              <w:t>Agreement:</w:t>
                            </w:r>
                          </w:p>
                          <w:p w14:paraId="09145310" w14:textId="6ADE4E6D" w:rsidR="000F4B83" w:rsidRDefault="000F4B83" w:rsidP="000F4B83">
                            <w:pPr>
                              <w:rPr>
                                <w:lang w:eastAsia="x-none"/>
                              </w:rPr>
                            </w:pPr>
                            <w:r>
                              <w:rPr>
                                <w:lang w:eastAsia="x-none"/>
                              </w:rPr>
                              <w:t>For a UCI-only transmission on PUSCH in a channel occupancy initiated by the UE, Cat4 with lowest channel access priority class value can be used by the UE</w:t>
                            </w:r>
                          </w:p>
                          <w:p w14:paraId="6BC33C17" w14:textId="77777777" w:rsidR="000F4B83" w:rsidRDefault="000F4B83" w:rsidP="000F4B83">
                            <w:pPr>
                              <w:rPr>
                                <w:lang w:eastAsia="x-none"/>
                              </w:rPr>
                            </w:pPr>
                            <w:r w:rsidRPr="00674CEA">
                              <w:rPr>
                                <w:highlight w:val="green"/>
                                <w:lang w:eastAsia="x-none"/>
                              </w:rPr>
                              <w:t>Agreement:</w:t>
                            </w:r>
                          </w:p>
                          <w:p w14:paraId="3BE52FCC" w14:textId="77777777" w:rsidR="000F4B83" w:rsidRDefault="000F4B83" w:rsidP="000F4B83">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62677F3F" w14:textId="77777777" w:rsidR="000F4B83" w:rsidRDefault="000F4B83" w:rsidP="000F4B83">
                            <w:pPr>
                              <w:numPr>
                                <w:ilvl w:val="0"/>
                                <w:numId w:val="33"/>
                              </w:numPr>
                              <w:spacing w:after="0"/>
                              <w:rPr>
                                <w:lang w:eastAsia="x-none"/>
                              </w:rPr>
                            </w:pPr>
                            <w:r>
                              <w:rPr>
                                <w:lang w:eastAsia="x-none"/>
                              </w:rPr>
                              <w:t>Alt 1: Cat 2 LBT can be indicated (FFS: explicit and/or implicit) to the UE if the gap is 16 microseconds (allowing for implementation tolerances)</w:t>
                            </w:r>
                          </w:p>
                          <w:p w14:paraId="3789816F" w14:textId="77777777" w:rsidR="000F4B83" w:rsidRDefault="000F4B83" w:rsidP="000F4B83">
                            <w:pPr>
                              <w:numPr>
                                <w:ilvl w:val="0"/>
                                <w:numId w:val="33"/>
                              </w:numPr>
                              <w:spacing w:after="0"/>
                              <w:rPr>
                                <w:lang w:eastAsia="x-none"/>
                              </w:rPr>
                            </w:pPr>
                            <w:r>
                              <w:rPr>
                                <w:lang w:eastAsia="x-none"/>
                              </w:rPr>
                              <w:t>Alt 2: Cat 2 LBT is not indicated to the UE for gaps less than 25 microseconds</w:t>
                            </w:r>
                          </w:p>
                          <w:p w14:paraId="3137483B" w14:textId="77777777" w:rsidR="000F4B83" w:rsidRDefault="000F4B83" w:rsidP="000F4B83">
                            <w:pPr>
                              <w:numPr>
                                <w:ilvl w:val="0"/>
                                <w:numId w:val="33"/>
                              </w:numPr>
                              <w:spacing w:after="0"/>
                              <w:rPr>
                                <w:lang w:eastAsia="x-none"/>
                              </w:rPr>
                            </w:pPr>
                            <w:r>
                              <w:rPr>
                                <w:lang w:eastAsia="x-none"/>
                              </w:rPr>
                              <w:t xml:space="preserve">Notes (applicable to both alternatives): </w:t>
                            </w:r>
                          </w:p>
                          <w:p w14:paraId="30DACF29" w14:textId="77777777" w:rsidR="000F4B83" w:rsidRDefault="000F4B83" w:rsidP="000F4B83">
                            <w:pPr>
                              <w:numPr>
                                <w:ilvl w:val="1"/>
                                <w:numId w:val="33"/>
                              </w:numPr>
                              <w:spacing w:after="0"/>
                              <w:rPr>
                                <w:lang w:eastAsia="x-none"/>
                              </w:rPr>
                            </w:pPr>
                            <w:r>
                              <w:rPr>
                                <w:lang w:eastAsia="x-none"/>
                              </w:rPr>
                              <w:t>This means that the gNB ensures that gaps between 16 and 25 microseconds do not occur</w:t>
                            </w:r>
                          </w:p>
                          <w:p w14:paraId="554A158F" w14:textId="77777777" w:rsidR="000F4B83" w:rsidRDefault="000F4B83" w:rsidP="000F4B83">
                            <w:pPr>
                              <w:numPr>
                                <w:ilvl w:val="1"/>
                                <w:numId w:val="33"/>
                              </w:numPr>
                              <w:spacing w:after="0"/>
                              <w:rPr>
                                <w:lang w:eastAsia="x-none"/>
                              </w:rPr>
                            </w:pPr>
                            <w:r>
                              <w:rPr>
                                <w:lang w:eastAsia="x-none"/>
                              </w:rPr>
                              <w:t>This doesn’t change the previous agreement for Cat 1 and Cat 2 LBT for gaps of 16 microseconds or less</w:t>
                            </w:r>
                          </w:p>
                          <w:p w14:paraId="673332F8" w14:textId="2A28EC02" w:rsidR="00F67F69" w:rsidRPr="009516CF" w:rsidRDefault="000F4B83" w:rsidP="000F4B83">
                            <w:pPr>
                              <w:numPr>
                                <w:ilvl w:val="0"/>
                                <w:numId w:val="33"/>
                              </w:numPr>
                              <w:spacing w:after="0"/>
                              <w:rPr>
                                <w:lang w:eastAsia="x-none"/>
                              </w:rPr>
                            </w:pPr>
                            <w:r>
                              <w:rPr>
                                <w:lang w:eastAsia="x-none"/>
                              </w:rPr>
                              <w:t>FFS: Conditions on channel occupancy after a Cat. 1 or Cat. 2 LBT after a gap of 16 microseconds or less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05pt;margin-top:.95pt;width:480.15pt;height:473.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">
                <v:textbox>
                  <w:txbxContent>
                    <w:p w14:paraId="1B146BED" w14:textId="77777777" w:rsidR="000F4B83" w:rsidRPr="0093638C" w:rsidRDefault="000F4B83" w:rsidP="000F4B83">
                      <w:pPr>
                        <w:rPr>
                          <w:u w:val="single"/>
                          <w:lang w:eastAsia="x-none"/>
                        </w:rPr>
                      </w:pPr>
                      <w:r w:rsidRPr="0093638C">
                        <w:rPr>
                          <w:u w:val="single"/>
                          <w:lang w:eastAsia="x-none"/>
                        </w:rPr>
                        <w:t>Conclusion:</w:t>
                      </w:r>
                    </w:p>
                    <w:p w14:paraId="21619009" w14:textId="412732FA" w:rsidR="000F4B83" w:rsidRPr="000F4B83" w:rsidRDefault="000F4B83" w:rsidP="000F4B83">
                      <w:pPr>
                        <w:rPr>
                          <w:lang w:eastAsia="x-none"/>
                        </w:rPr>
                      </w:pPr>
                      <w:r>
                        <w:rPr>
                          <w:lang w:eastAsia="x-none"/>
                        </w:rPr>
                        <w:t>If a category 2 LBT with a duration of 25 microseconds is required, no changes to the baseline method as followed in LAA for such LBT are needed</w:t>
                      </w:r>
                    </w:p>
                    <w:p w14:paraId="4F165747" w14:textId="2CE9D372" w:rsidR="000F4B83" w:rsidRDefault="000F4B83" w:rsidP="000F4B83">
                      <w:pPr>
                        <w:rPr>
                          <w:lang w:eastAsia="x-none"/>
                        </w:rPr>
                      </w:pPr>
                      <w:r w:rsidRPr="00092972">
                        <w:rPr>
                          <w:highlight w:val="green"/>
                          <w:lang w:eastAsia="x-none"/>
                        </w:rPr>
                        <w:t>Agreement:</w:t>
                      </w:r>
                    </w:p>
                    <w:p w14:paraId="271F30D6" w14:textId="77777777" w:rsidR="000F4B83" w:rsidRPr="00092972" w:rsidRDefault="000F4B83" w:rsidP="000F4B83">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72A146C0" w14:textId="77777777" w:rsidR="000F4B83" w:rsidRPr="00092972" w:rsidRDefault="000F4B83" w:rsidP="000F4B83">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2879"/>
                        <w:gridCol w:w="2787"/>
                      </w:tblGrid>
                      <w:tr w:rsidR="00EE0C39" w:rsidRPr="00092972" w14:paraId="245F25EA" w14:textId="77777777" w:rsidTr="00EE0C39">
                        <w:trPr>
                          <w:trHeight w:val="321"/>
                          <w:jc w:val="center"/>
                        </w:trPr>
                        <w:tc>
                          <w:tcPr>
                            <w:tcW w:w="1755" w:type="pct"/>
                            <w:shd w:val="clear" w:color="auto" w:fill="auto"/>
                          </w:tcPr>
                          <w:p w14:paraId="302418C1" w14:textId="77777777" w:rsidR="000F4B83" w:rsidRPr="000F4B83" w:rsidRDefault="000F4B83" w:rsidP="000F4B83">
                            <w:pPr>
                              <w:rPr>
                                <w:b/>
                                <w:sz w:val="14"/>
                                <w:lang w:eastAsia="x-none"/>
                              </w:rPr>
                            </w:pPr>
                          </w:p>
                        </w:tc>
                        <w:tc>
                          <w:tcPr>
                            <w:tcW w:w="1649" w:type="pct"/>
                            <w:shd w:val="clear" w:color="auto" w:fill="auto"/>
                          </w:tcPr>
                          <w:p w14:paraId="73D67841" w14:textId="77777777" w:rsidR="000F4B83" w:rsidRPr="000F4B83" w:rsidRDefault="000F4B83" w:rsidP="000F4B83">
                            <w:pPr>
                              <w:rPr>
                                <w:b/>
                                <w:sz w:val="14"/>
                                <w:lang w:eastAsia="x-none"/>
                              </w:rPr>
                            </w:pPr>
                            <w:r w:rsidRPr="000F4B83">
                              <w:rPr>
                                <w:b/>
                                <w:sz w:val="14"/>
                                <w:lang w:eastAsia="x-none"/>
                              </w:rPr>
                              <w:t>Cat 2 LBT</w:t>
                            </w:r>
                          </w:p>
                        </w:tc>
                        <w:tc>
                          <w:tcPr>
                            <w:tcW w:w="1596" w:type="pct"/>
                            <w:shd w:val="clear" w:color="auto" w:fill="auto"/>
                          </w:tcPr>
                          <w:p w14:paraId="05D05525" w14:textId="77777777" w:rsidR="000F4B83" w:rsidRPr="000F4B83" w:rsidRDefault="000F4B83" w:rsidP="000F4B83">
                            <w:pPr>
                              <w:rPr>
                                <w:b/>
                                <w:sz w:val="14"/>
                                <w:lang w:eastAsia="x-none"/>
                              </w:rPr>
                            </w:pPr>
                            <w:r w:rsidRPr="000F4B83">
                              <w:rPr>
                                <w:b/>
                                <w:sz w:val="14"/>
                                <w:lang w:eastAsia="x-none"/>
                              </w:rPr>
                              <w:t>Cat 4 LBT</w:t>
                            </w:r>
                          </w:p>
                        </w:tc>
                      </w:tr>
                      <w:tr w:rsidR="00EE0C39" w:rsidRPr="00092972" w14:paraId="4FD547D7" w14:textId="77777777" w:rsidTr="00EE0C39">
                        <w:trPr>
                          <w:trHeight w:val="936"/>
                          <w:jc w:val="center"/>
                        </w:trPr>
                        <w:tc>
                          <w:tcPr>
                            <w:tcW w:w="1755" w:type="pct"/>
                            <w:shd w:val="clear" w:color="auto" w:fill="auto"/>
                          </w:tcPr>
                          <w:p w14:paraId="713E41B2" w14:textId="77777777" w:rsidR="000F4B83" w:rsidRPr="00EE0C39" w:rsidRDefault="000F4B83" w:rsidP="000F4B83">
                            <w:pPr>
                              <w:rPr>
                                <w:sz w:val="16"/>
                                <w:lang w:eastAsia="x-none"/>
                              </w:rPr>
                            </w:pPr>
                            <w:bookmarkStart w:id="5" w:name="_Hlk5777585"/>
                            <w:r w:rsidRPr="00EE0C39">
                              <w:rPr>
                                <w:sz w:val="16"/>
                                <w:lang w:eastAsia="x-none"/>
                              </w:rPr>
                              <w:t xml:space="preserve">DRS alone or multiplexed with non-unicast data (e.g. OSI, paging, RAR) </w:t>
                            </w:r>
                          </w:p>
                        </w:tc>
                        <w:tc>
                          <w:tcPr>
                            <w:tcW w:w="1649" w:type="pct"/>
                            <w:shd w:val="clear" w:color="auto" w:fill="auto"/>
                          </w:tcPr>
                          <w:p w14:paraId="7C6B32A3" w14:textId="77777777" w:rsidR="000F4B83" w:rsidRPr="00EE0C39" w:rsidRDefault="000F4B83" w:rsidP="000F4B83">
                            <w:pPr>
                              <w:rPr>
                                <w:i/>
                                <w:sz w:val="16"/>
                                <w:lang w:eastAsia="x-none"/>
                              </w:rPr>
                            </w:pPr>
                            <w:r w:rsidRPr="00EE0C39">
                              <w:rPr>
                                <w:sz w:val="16"/>
                                <w:lang w:eastAsia="x-none"/>
                              </w:rPr>
                              <w:t>When the DRS duty cycle ≤1/20, and the total duration is up to 1 ms: 25 µs Cat 2 LBT is used (as in LAA)</w:t>
                            </w:r>
                          </w:p>
                        </w:tc>
                        <w:tc>
                          <w:tcPr>
                            <w:tcW w:w="1596" w:type="pct"/>
                            <w:shd w:val="clear" w:color="auto" w:fill="auto"/>
                          </w:tcPr>
                          <w:p w14:paraId="3782837D" w14:textId="77777777" w:rsidR="000F4B83" w:rsidRPr="00EE0C39" w:rsidRDefault="000F4B83" w:rsidP="000F4B83">
                            <w:pPr>
                              <w:rPr>
                                <w:sz w:val="16"/>
                                <w:lang w:eastAsia="x-none"/>
                              </w:rPr>
                            </w:pPr>
                            <w:r w:rsidRPr="00EE0C39">
                              <w:rPr>
                                <w:sz w:val="16"/>
                                <w:lang w:eastAsia="x-none"/>
                              </w:rPr>
                              <w:t>When DRS duty cycle is &gt; 1/20, or total duration &gt; 1 ms</w:t>
                            </w:r>
                          </w:p>
                          <w:p w14:paraId="24FB1805" w14:textId="77777777" w:rsidR="000F4B83" w:rsidRPr="00EE0C39" w:rsidRDefault="000F4B83" w:rsidP="000F4B83">
                            <w:pPr>
                              <w:rPr>
                                <w:color w:val="FF0000"/>
                                <w:sz w:val="16"/>
                                <w:lang w:eastAsia="x-none"/>
                              </w:rPr>
                            </w:pPr>
                            <w:bookmarkStart w:id="6" w:name="_Hlk5777630"/>
                            <w:r w:rsidRPr="00EE0C39">
                              <w:rPr>
                                <w:color w:val="FF0000"/>
                                <w:sz w:val="16"/>
                                <w:lang w:eastAsia="x-none"/>
                              </w:rPr>
                              <w:t>Cat4 with any channel access priority class value</w:t>
                            </w:r>
                            <w:bookmarkEnd w:id="6"/>
                            <w:r w:rsidRPr="00EE0C39">
                              <w:rPr>
                                <w:color w:val="FF0000"/>
                                <w:sz w:val="16"/>
                                <w:lang w:eastAsia="x-none"/>
                              </w:rPr>
                              <w:t xml:space="preserve"> can be used </w:t>
                            </w:r>
                          </w:p>
                        </w:tc>
                      </w:tr>
                      <w:bookmarkEnd w:id="5"/>
                      <w:tr w:rsidR="00EE0C39" w:rsidRPr="00092972" w14:paraId="06085B85" w14:textId="77777777" w:rsidTr="00EE0C39">
                        <w:trPr>
                          <w:trHeight w:val="468"/>
                          <w:jc w:val="center"/>
                        </w:trPr>
                        <w:tc>
                          <w:tcPr>
                            <w:tcW w:w="1755" w:type="pct"/>
                            <w:shd w:val="clear" w:color="auto" w:fill="auto"/>
                          </w:tcPr>
                          <w:p w14:paraId="4431DCA5" w14:textId="77777777" w:rsidR="000F4B83" w:rsidRPr="00EE0C39" w:rsidRDefault="000F4B83" w:rsidP="000F4B83">
                            <w:pPr>
                              <w:rPr>
                                <w:sz w:val="16"/>
                                <w:lang w:eastAsia="x-none"/>
                              </w:rPr>
                            </w:pPr>
                            <w:r w:rsidRPr="00EE0C39">
                              <w:rPr>
                                <w:sz w:val="16"/>
                                <w:lang w:eastAsia="x-none"/>
                              </w:rPr>
                              <w:t xml:space="preserve">DRS multiplexed with unicast data </w:t>
                            </w:r>
                          </w:p>
                        </w:tc>
                        <w:tc>
                          <w:tcPr>
                            <w:tcW w:w="1649" w:type="pct"/>
                            <w:shd w:val="clear" w:color="auto" w:fill="auto"/>
                          </w:tcPr>
                          <w:p w14:paraId="47EA821A" w14:textId="77777777" w:rsidR="000F4B83" w:rsidRPr="00EE0C39" w:rsidRDefault="000F4B83" w:rsidP="000F4B83">
                            <w:pPr>
                              <w:rPr>
                                <w:sz w:val="16"/>
                                <w:lang w:eastAsia="x-none"/>
                              </w:rPr>
                            </w:pPr>
                            <w:r w:rsidRPr="00EE0C39">
                              <w:rPr>
                                <w:sz w:val="16"/>
                                <w:lang w:eastAsia="x-none"/>
                              </w:rPr>
                              <w:t>N/A except for the cases discussed in the Note below</w:t>
                            </w:r>
                          </w:p>
                        </w:tc>
                        <w:tc>
                          <w:tcPr>
                            <w:tcW w:w="1596" w:type="pct"/>
                            <w:shd w:val="clear" w:color="auto" w:fill="auto"/>
                          </w:tcPr>
                          <w:p w14:paraId="0A8E0953" w14:textId="77777777" w:rsidR="000F4B83" w:rsidRPr="00EE0C39" w:rsidRDefault="000F4B83" w:rsidP="000F4B83">
                            <w:pPr>
                              <w:rPr>
                                <w:sz w:val="16"/>
                                <w:lang w:eastAsia="x-none"/>
                              </w:rPr>
                            </w:pPr>
                            <w:r w:rsidRPr="00EE0C39">
                              <w:rPr>
                                <w:sz w:val="16"/>
                                <w:lang w:eastAsia="x-none"/>
                              </w:rPr>
                              <w:t>Channel access priority class is selected according to the multiplexed data</w:t>
                            </w:r>
                          </w:p>
                        </w:tc>
                      </w:tr>
                      <w:tr w:rsidR="00EE0C39" w:rsidRPr="00092972" w14:paraId="63F74790" w14:textId="77777777" w:rsidTr="00EE0C39">
                        <w:trPr>
                          <w:trHeight w:val="474"/>
                          <w:jc w:val="center"/>
                        </w:trPr>
                        <w:tc>
                          <w:tcPr>
                            <w:tcW w:w="1755" w:type="pct"/>
                            <w:shd w:val="clear" w:color="auto" w:fill="auto"/>
                          </w:tcPr>
                          <w:p w14:paraId="09ABB0CC" w14:textId="77777777" w:rsidR="000F4B83" w:rsidRPr="00EE0C39" w:rsidRDefault="000F4B83" w:rsidP="000F4B83">
                            <w:pPr>
                              <w:rPr>
                                <w:sz w:val="16"/>
                                <w:lang w:eastAsia="x-none"/>
                              </w:rPr>
                            </w:pPr>
                            <w:r w:rsidRPr="00EE0C39">
                              <w:rPr>
                                <w:sz w:val="16"/>
                                <w:lang w:eastAsia="x-none"/>
                              </w:rPr>
                              <w:t>PDCCH and PDSCH</w:t>
                            </w:r>
                          </w:p>
                        </w:tc>
                        <w:tc>
                          <w:tcPr>
                            <w:tcW w:w="1649" w:type="pct"/>
                            <w:shd w:val="clear" w:color="auto" w:fill="auto"/>
                          </w:tcPr>
                          <w:p w14:paraId="1AAA2D6C" w14:textId="77777777" w:rsidR="000F4B83" w:rsidRPr="00EE0C39" w:rsidRDefault="000F4B83" w:rsidP="000F4B83">
                            <w:pPr>
                              <w:rPr>
                                <w:sz w:val="16"/>
                                <w:lang w:eastAsia="x-none"/>
                              </w:rPr>
                            </w:pPr>
                            <w:r w:rsidRPr="00EE0C39">
                              <w:rPr>
                                <w:sz w:val="16"/>
                                <w:lang w:eastAsia="x-none"/>
                              </w:rPr>
                              <w:t>N/A except for the cases discussed in the Note below</w:t>
                            </w:r>
                          </w:p>
                        </w:tc>
                        <w:tc>
                          <w:tcPr>
                            <w:tcW w:w="1596" w:type="pct"/>
                            <w:shd w:val="clear" w:color="auto" w:fill="auto"/>
                          </w:tcPr>
                          <w:p w14:paraId="0D9D3B44" w14:textId="77777777" w:rsidR="000F4B83" w:rsidRPr="00EE0C39" w:rsidRDefault="000F4B83" w:rsidP="000F4B83">
                            <w:pPr>
                              <w:rPr>
                                <w:sz w:val="16"/>
                                <w:lang w:eastAsia="x-none"/>
                              </w:rPr>
                            </w:pPr>
                            <w:r w:rsidRPr="00EE0C39">
                              <w:rPr>
                                <w:sz w:val="16"/>
                                <w:lang w:eastAsia="x-none"/>
                              </w:rPr>
                              <w:t>Channel access priority class is selected according to the multiplexed data</w:t>
                            </w:r>
                          </w:p>
                        </w:tc>
                      </w:tr>
                    </w:tbl>
                    <w:p w14:paraId="2081516E" w14:textId="77777777" w:rsidR="000F4B83" w:rsidRDefault="000F4B83" w:rsidP="000F4B83">
                      <w:pPr>
                        <w:rPr>
                          <w:lang w:eastAsia="x-none"/>
                        </w:rPr>
                      </w:pPr>
                    </w:p>
                    <w:p w14:paraId="1C1DB4F1" w14:textId="77777777" w:rsidR="000F4B83" w:rsidRDefault="000F4B83" w:rsidP="000F4B83">
                      <w:pPr>
                        <w:rPr>
                          <w:lang w:eastAsia="x-none"/>
                        </w:rPr>
                      </w:pPr>
                      <w:r w:rsidRPr="00BC3C72">
                        <w:rPr>
                          <w:highlight w:val="green"/>
                          <w:lang w:eastAsia="x-none"/>
                        </w:rPr>
                        <w:t>Agreement:</w:t>
                      </w:r>
                    </w:p>
                    <w:p w14:paraId="09145310" w14:textId="6ADE4E6D" w:rsidR="000F4B83" w:rsidRDefault="000F4B83" w:rsidP="000F4B83">
                      <w:pPr>
                        <w:rPr>
                          <w:lang w:eastAsia="x-none"/>
                        </w:rPr>
                      </w:pPr>
                      <w:r>
                        <w:rPr>
                          <w:lang w:eastAsia="x-none"/>
                        </w:rPr>
                        <w:t>For a UCI-only transmission on PUSCH in a channel occupancy initiated by the UE, Cat4 with lowest channel access priority class value can be used by the UE</w:t>
                      </w:r>
                    </w:p>
                    <w:p w14:paraId="6BC33C17" w14:textId="77777777" w:rsidR="000F4B83" w:rsidRDefault="000F4B83" w:rsidP="000F4B83">
                      <w:pPr>
                        <w:rPr>
                          <w:lang w:eastAsia="x-none"/>
                        </w:rPr>
                      </w:pPr>
                      <w:r w:rsidRPr="00674CEA">
                        <w:rPr>
                          <w:highlight w:val="green"/>
                          <w:lang w:eastAsia="x-none"/>
                        </w:rPr>
                        <w:t>Agreement:</w:t>
                      </w:r>
                    </w:p>
                    <w:p w14:paraId="3BE52FCC" w14:textId="77777777" w:rsidR="000F4B83" w:rsidRDefault="000F4B83" w:rsidP="000F4B83">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62677F3F" w14:textId="77777777" w:rsidR="000F4B83" w:rsidRDefault="000F4B83" w:rsidP="000F4B83">
                      <w:pPr>
                        <w:numPr>
                          <w:ilvl w:val="0"/>
                          <w:numId w:val="33"/>
                        </w:numPr>
                        <w:spacing w:after="0"/>
                        <w:rPr>
                          <w:lang w:eastAsia="x-none"/>
                        </w:rPr>
                      </w:pPr>
                      <w:r>
                        <w:rPr>
                          <w:lang w:eastAsia="x-none"/>
                        </w:rPr>
                        <w:t>Alt 1: Cat 2 LBT can be indicated (FFS: explicit and/or implicit) to the UE if the gap is 16 microseconds (allowing for implementation tolerances)</w:t>
                      </w:r>
                    </w:p>
                    <w:p w14:paraId="3789816F" w14:textId="77777777" w:rsidR="000F4B83" w:rsidRDefault="000F4B83" w:rsidP="000F4B83">
                      <w:pPr>
                        <w:numPr>
                          <w:ilvl w:val="0"/>
                          <w:numId w:val="33"/>
                        </w:numPr>
                        <w:spacing w:after="0"/>
                        <w:rPr>
                          <w:lang w:eastAsia="x-none"/>
                        </w:rPr>
                      </w:pPr>
                      <w:r>
                        <w:rPr>
                          <w:lang w:eastAsia="x-none"/>
                        </w:rPr>
                        <w:t>Alt 2: Cat 2 LBT is not indicated to the UE for gaps less than 25 microseconds</w:t>
                      </w:r>
                    </w:p>
                    <w:p w14:paraId="3137483B" w14:textId="77777777" w:rsidR="000F4B83" w:rsidRDefault="000F4B83" w:rsidP="000F4B83">
                      <w:pPr>
                        <w:numPr>
                          <w:ilvl w:val="0"/>
                          <w:numId w:val="33"/>
                        </w:numPr>
                        <w:spacing w:after="0"/>
                        <w:rPr>
                          <w:lang w:eastAsia="x-none"/>
                        </w:rPr>
                      </w:pPr>
                      <w:r>
                        <w:rPr>
                          <w:lang w:eastAsia="x-none"/>
                        </w:rPr>
                        <w:t xml:space="preserve">Notes (applicable to both alternatives): </w:t>
                      </w:r>
                    </w:p>
                    <w:p w14:paraId="30DACF29" w14:textId="77777777" w:rsidR="000F4B83" w:rsidRDefault="000F4B83" w:rsidP="000F4B83">
                      <w:pPr>
                        <w:numPr>
                          <w:ilvl w:val="1"/>
                          <w:numId w:val="33"/>
                        </w:numPr>
                        <w:spacing w:after="0"/>
                        <w:rPr>
                          <w:lang w:eastAsia="x-none"/>
                        </w:rPr>
                      </w:pPr>
                      <w:r>
                        <w:rPr>
                          <w:lang w:eastAsia="x-none"/>
                        </w:rPr>
                        <w:t>This means that the gNB ensures that gaps between 16 and 25 microseconds do not occur</w:t>
                      </w:r>
                    </w:p>
                    <w:p w14:paraId="554A158F" w14:textId="77777777" w:rsidR="000F4B83" w:rsidRDefault="000F4B83" w:rsidP="000F4B83">
                      <w:pPr>
                        <w:numPr>
                          <w:ilvl w:val="1"/>
                          <w:numId w:val="33"/>
                        </w:numPr>
                        <w:spacing w:after="0"/>
                        <w:rPr>
                          <w:lang w:eastAsia="x-none"/>
                        </w:rPr>
                      </w:pPr>
                      <w:r>
                        <w:rPr>
                          <w:lang w:eastAsia="x-none"/>
                        </w:rPr>
                        <w:t>This doesn’t change the previous agreement for Cat 1 and Cat 2 LBT for gaps of 16 microseconds or less</w:t>
                      </w:r>
                    </w:p>
                    <w:p w14:paraId="673332F8" w14:textId="2A28EC02" w:rsidR="00F67F69" w:rsidRPr="009516CF" w:rsidRDefault="000F4B83" w:rsidP="000F4B83">
                      <w:pPr>
                        <w:numPr>
                          <w:ilvl w:val="0"/>
                          <w:numId w:val="33"/>
                        </w:numPr>
                        <w:spacing w:after="0"/>
                        <w:rPr>
                          <w:lang w:eastAsia="x-none"/>
                        </w:rPr>
                      </w:pPr>
                      <w:r>
                        <w:rPr>
                          <w:lang w:eastAsia="x-none"/>
                        </w:rPr>
                        <w:t>FFS: Conditions on channel occupancy after a Cat. 1 or Cat. 2 LBT after a gap of 16 microseconds or less</w:t>
                      </w:r>
                    </w:p>
                  </w:txbxContent>
                </v:textbox>
                <w10:wrap anchorx="margin"/>
              </v:shape>
            </w:pict>
          </mc:Fallback>
        </mc:AlternateContent>
      </w:r>
    </w:p>
    <w:p w14:paraId="2BF1ED68" w14:textId="53F6D32B" w:rsidR="001D0D94" w:rsidRDefault="001D0D94" w:rsidP="00E74780">
      <w:pPr>
        <w:pStyle w:val="LGTdoc"/>
        <w:spacing w:before="120" w:afterLines="0" w:line="240" w:lineRule="auto"/>
        <w:rPr>
          <w:rFonts w:eastAsia="SimSun"/>
          <w:sz w:val="20"/>
          <w:szCs w:val="20"/>
          <w:lang w:eastAsia="zh-CN"/>
        </w:rPr>
      </w:pPr>
    </w:p>
    <w:p w14:paraId="3F0FF515" w14:textId="56361F65" w:rsidR="001D0D94" w:rsidRDefault="001D0D94" w:rsidP="00E74780">
      <w:pPr>
        <w:pStyle w:val="LGTdoc"/>
        <w:spacing w:before="120" w:afterLines="0" w:line="240" w:lineRule="auto"/>
        <w:rPr>
          <w:rFonts w:eastAsia="SimSun"/>
          <w:sz w:val="20"/>
          <w:szCs w:val="20"/>
          <w:lang w:eastAsia="zh-CN"/>
        </w:rPr>
      </w:pPr>
    </w:p>
    <w:p w14:paraId="755F3B8E" w14:textId="2982D18C" w:rsidR="001D0D94" w:rsidRDefault="001D0D94" w:rsidP="00E74780">
      <w:pPr>
        <w:pStyle w:val="LGTdoc"/>
        <w:spacing w:before="120" w:afterLines="0" w:line="240" w:lineRule="auto"/>
        <w:rPr>
          <w:rFonts w:eastAsia="SimSun"/>
          <w:sz w:val="20"/>
          <w:szCs w:val="20"/>
          <w:lang w:eastAsia="zh-CN"/>
        </w:rPr>
      </w:pPr>
    </w:p>
    <w:p w14:paraId="1AADA5D4" w14:textId="726180F0" w:rsidR="001D0D94" w:rsidRDefault="001D0D94" w:rsidP="00E74780">
      <w:pPr>
        <w:pStyle w:val="LGTdoc"/>
        <w:spacing w:before="120" w:afterLines="0" w:line="240" w:lineRule="auto"/>
        <w:rPr>
          <w:rFonts w:eastAsia="SimSun"/>
          <w:sz w:val="20"/>
          <w:szCs w:val="20"/>
          <w:lang w:eastAsia="zh-CN"/>
        </w:rPr>
      </w:pPr>
    </w:p>
    <w:p w14:paraId="219C6290" w14:textId="66B645A1" w:rsidR="001D0D94" w:rsidRDefault="001D0D94" w:rsidP="00E74780">
      <w:pPr>
        <w:pStyle w:val="LGTdoc"/>
        <w:spacing w:before="120" w:afterLines="0" w:line="240" w:lineRule="auto"/>
        <w:rPr>
          <w:rFonts w:eastAsia="SimSun"/>
          <w:sz w:val="20"/>
          <w:szCs w:val="20"/>
          <w:lang w:eastAsia="zh-CN"/>
        </w:rPr>
      </w:pPr>
    </w:p>
    <w:p w14:paraId="12DCB685" w14:textId="5442F092" w:rsidR="001D0D94" w:rsidRDefault="001D0D94" w:rsidP="00E74780">
      <w:pPr>
        <w:pStyle w:val="LGTdoc"/>
        <w:spacing w:before="120" w:afterLines="0" w:line="240" w:lineRule="auto"/>
        <w:rPr>
          <w:rFonts w:eastAsia="SimSun"/>
          <w:sz w:val="20"/>
          <w:szCs w:val="20"/>
          <w:lang w:eastAsia="zh-CN"/>
        </w:rPr>
      </w:pPr>
    </w:p>
    <w:p w14:paraId="2713F61F" w14:textId="77777777" w:rsidR="001D0D94" w:rsidRDefault="001D0D94" w:rsidP="00E74780">
      <w:pPr>
        <w:pStyle w:val="LGTdoc"/>
        <w:spacing w:before="120" w:afterLines="0" w:line="240" w:lineRule="auto"/>
        <w:rPr>
          <w:rFonts w:eastAsia="SimSun"/>
          <w:sz w:val="20"/>
          <w:szCs w:val="20"/>
          <w:lang w:eastAsia="zh-CN"/>
        </w:rPr>
      </w:pP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107D91EC" w14:textId="4793F29D" w:rsidR="009F3BFF" w:rsidRDefault="009F3BFF" w:rsidP="00E74780">
      <w:pPr>
        <w:pStyle w:val="LGTdoc"/>
        <w:spacing w:before="120" w:afterLines="0" w:line="240" w:lineRule="auto"/>
        <w:rPr>
          <w:rFonts w:eastAsia="SimSun"/>
          <w:sz w:val="20"/>
          <w:szCs w:val="20"/>
          <w:lang w:eastAsia="zh-CN"/>
        </w:rPr>
      </w:pPr>
    </w:p>
    <w:p w14:paraId="11CF4CFA" w14:textId="77777777" w:rsidR="001D0D94" w:rsidRDefault="001D0D94" w:rsidP="00E74780">
      <w:pPr>
        <w:pStyle w:val="LGTdoc"/>
        <w:spacing w:before="120" w:afterLines="0" w:line="240" w:lineRule="auto"/>
        <w:rPr>
          <w:rFonts w:eastAsia="SimSun"/>
          <w:sz w:val="20"/>
          <w:szCs w:val="20"/>
          <w:lang w:eastAsia="zh-CN"/>
        </w:rPr>
      </w:pPr>
    </w:p>
    <w:p w14:paraId="264D0C51" w14:textId="77777777" w:rsidR="000F4B83" w:rsidRDefault="000F4B83" w:rsidP="00D26755">
      <w:pPr>
        <w:pStyle w:val="LGTdoc"/>
        <w:spacing w:afterLines="0" w:line="288" w:lineRule="auto"/>
        <w:rPr>
          <w:rFonts w:eastAsia="SimSun"/>
          <w:sz w:val="20"/>
          <w:szCs w:val="20"/>
          <w:lang w:eastAsia="zh-CN"/>
        </w:rPr>
      </w:pPr>
    </w:p>
    <w:p w14:paraId="4B5CA888" w14:textId="77777777" w:rsidR="000F4B83" w:rsidRDefault="000F4B83" w:rsidP="00D26755">
      <w:pPr>
        <w:pStyle w:val="LGTdoc"/>
        <w:spacing w:afterLines="0" w:line="288" w:lineRule="auto"/>
        <w:rPr>
          <w:rFonts w:eastAsia="SimSun"/>
          <w:sz w:val="20"/>
          <w:szCs w:val="20"/>
          <w:lang w:eastAsia="zh-CN"/>
        </w:rPr>
      </w:pPr>
    </w:p>
    <w:p w14:paraId="5BE4A13F" w14:textId="77777777" w:rsidR="000F4B83" w:rsidRDefault="000F4B83" w:rsidP="00D26755">
      <w:pPr>
        <w:pStyle w:val="LGTdoc"/>
        <w:spacing w:afterLines="0" w:line="288" w:lineRule="auto"/>
        <w:rPr>
          <w:rFonts w:eastAsia="SimSun"/>
          <w:sz w:val="20"/>
          <w:szCs w:val="20"/>
          <w:lang w:eastAsia="zh-CN"/>
        </w:rPr>
      </w:pPr>
    </w:p>
    <w:p w14:paraId="1213BD72" w14:textId="77777777" w:rsidR="000F4B83" w:rsidRDefault="000F4B83" w:rsidP="00D26755">
      <w:pPr>
        <w:pStyle w:val="LGTdoc"/>
        <w:spacing w:afterLines="0" w:line="288" w:lineRule="auto"/>
        <w:rPr>
          <w:rFonts w:eastAsia="SimSun"/>
          <w:sz w:val="20"/>
          <w:szCs w:val="20"/>
          <w:lang w:eastAsia="zh-CN"/>
        </w:rPr>
      </w:pPr>
    </w:p>
    <w:p w14:paraId="07E0A5B5" w14:textId="77777777" w:rsidR="000F4B83" w:rsidRDefault="000F4B83" w:rsidP="00D26755">
      <w:pPr>
        <w:pStyle w:val="LGTdoc"/>
        <w:spacing w:afterLines="0" w:line="288" w:lineRule="auto"/>
        <w:rPr>
          <w:rFonts w:eastAsia="SimSun"/>
          <w:sz w:val="20"/>
          <w:szCs w:val="20"/>
          <w:lang w:eastAsia="zh-CN"/>
        </w:rPr>
      </w:pPr>
    </w:p>
    <w:p w14:paraId="06DD1070" w14:textId="77777777" w:rsidR="000F4B83" w:rsidRDefault="000F4B83" w:rsidP="00D26755">
      <w:pPr>
        <w:pStyle w:val="LGTdoc"/>
        <w:spacing w:afterLines="0" w:line="288" w:lineRule="auto"/>
        <w:rPr>
          <w:rFonts w:eastAsia="SimSun"/>
          <w:sz w:val="20"/>
          <w:szCs w:val="20"/>
          <w:lang w:eastAsia="zh-CN"/>
        </w:rPr>
      </w:pPr>
    </w:p>
    <w:p w14:paraId="7B777C58" w14:textId="77777777" w:rsidR="000F4B83" w:rsidRDefault="000F4B83" w:rsidP="00D26755">
      <w:pPr>
        <w:pStyle w:val="LGTdoc"/>
        <w:spacing w:afterLines="0" w:line="288" w:lineRule="auto"/>
        <w:rPr>
          <w:rFonts w:eastAsia="SimSun"/>
          <w:sz w:val="20"/>
          <w:szCs w:val="20"/>
          <w:lang w:eastAsia="zh-CN"/>
        </w:rPr>
      </w:pPr>
    </w:p>
    <w:p w14:paraId="2085B278" w14:textId="074CCAC5" w:rsidR="000F4B83" w:rsidRDefault="000F4B83" w:rsidP="00D26755">
      <w:pPr>
        <w:pStyle w:val="LGTdoc"/>
        <w:spacing w:afterLines="0" w:line="288" w:lineRule="auto"/>
        <w:rPr>
          <w:rFonts w:eastAsia="SimSun"/>
          <w:sz w:val="20"/>
          <w:szCs w:val="20"/>
          <w:lang w:eastAsia="zh-CN"/>
        </w:rPr>
      </w:pPr>
    </w:p>
    <w:p w14:paraId="082669A5" w14:textId="54C8B64D" w:rsidR="00F57C98" w:rsidRDefault="0049294D" w:rsidP="00D26755">
      <w:pPr>
        <w:pStyle w:val="LGTdoc"/>
        <w:spacing w:afterLines="0" w:line="288" w:lineRule="auto"/>
        <w:rPr>
          <w:rFonts w:eastAsia="SimSun"/>
          <w:sz w:val="20"/>
          <w:szCs w:val="20"/>
          <w:lang w:eastAsia="zh-CN"/>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4C66F4">
        <w:rPr>
          <w:rFonts w:eastAsia="SimSun"/>
          <w:sz w:val="20"/>
          <w:szCs w:val="20"/>
          <w:lang w:eastAsia="zh-CN"/>
        </w:rPr>
        <w:t>FR1</w:t>
      </w:r>
      <w:r w:rsidR="00157CFE">
        <w:rPr>
          <w:rFonts w:eastAsia="SimSun"/>
          <w:sz w:val="20"/>
          <w:szCs w:val="20"/>
          <w:lang w:eastAsia="zh-CN"/>
        </w:rPr>
        <w:t xml:space="preserve">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including the</w:t>
      </w:r>
      <w:r w:rsidR="002E09B4">
        <w:rPr>
          <w:rFonts w:eastAsia="SimSun"/>
          <w:sz w:val="20"/>
          <w:szCs w:val="20"/>
          <w:lang w:eastAsia="zh-CN"/>
        </w:rPr>
        <w:t xml:space="preserve"> frame structure and </w:t>
      </w:r>
      <w:r w:rsidR="002E09B4">
        <w:rPr>
          <w:rFonts w:eastAsia="SimSun"/>
          <w:sz w:val="20"/>
          <w:szCs w:val="20"/>
          <w:lang w:eastAsia="zh-CN"/>
        </w:rPr>
        <w:t>LBT for DL/UL switching point</w:t>
      </w:r>
      <w:r w:rsidR="006051D2">
        <w:rPr>
          <w:rFonts w:eastAsia="SimSun"/>
          <w:sz w:val="20"/>
          <w:szCs w:val="20"/>
          <w:lang w:eastAsia="zh-CN"/>
        </w:rPr>
        <w:t xml:space="preserve">, </w:t>
      </w:r>
      <w:r w:rsidR="00E54DF5">
        <w:rPr>
          <w:rFonts w:eastAsia="SimSun"/>
          <w:sz w:val="20"/>
          <w:szCs w:val="20"/>
          <w:lang w:eastAsia="zh-CN"/>
        </w:rPr>
        <w:t>contention window size adaptation rule for CAT-4 LBT of NR-U</w:t>
      </w:r>
      <w:r w:rsidR="00F67F69">
        <w:rPr>
          <w:rFonts w:eastAsia="SimSun"/>
          <w:sz w:val="20"/>
          <w:szCs w:val="20"/>
          <w:lang w:eastAsia="zh-CN"/>
        </w:rPr>
        <w:t xml:space="preserve">, </w:t>
      </w:r>
      <w:r w:rsidR="00625FE0">
        <w:rPr>
          <w:rFonts w:eastAsia="SimSun"/>
          <w:sz w:val="20"/>
          <w:szCs w:val="20"/>
          <w:lang w:eastAsia="zh-CN"/>
        </w:rPr>
        <w:t>LBT for wide-band operation</w:t>
      </w:r>
      <w:r w:rsidR="00E54DF5">
        <w:rPr>
          <w:rFonts w:eastAsia="SimSun"/>
          <w:sz w:val="20"/>
          <w:szCs w:val="20"/>
          <w:lang w:eastAsia="zh-CN"/>
        </w:rPr>
        <w:t xml:space="preserve"> design</w:t>
      </w:r>
      <w:r w:rsidR="00625FE0">
        <w:rPr>
          <w:rFonts w:eastAsia="SimSun"/>
          <w:sz w:val="20"/>
          <w:szCs w:val="20"/>
          <w:lang w:eastAsia="zh-CN"/>
        </w:rPr>
        <w:t xml:space="preserve">, </w:t>
      </w:r>
      <w:r w:rsidR="00FA187A">
        <w:rPr>
          <w:rFonts w:eastAsia="SimSun"/>
          <w:sz w:val="20"/>
          <w:szCs w:val="20"/>
          <w:lang w:eastAsia="zh-CN"/>
        </w:rPr>
        <w:t xml:space="preserve">support for directional LBT, </w:t>
      </w:r>
      <w:r w:rsidR="0009556D">
        <w:rPr>
          <w:rFonts w:eastAsia="SimSun"/>
          <w:sz w:val="20"/>
          <w:szCs w:val="20"/>
          <w:lang w:eastAsia="zh-CN"/>
        </w:rPr>
        <w:t xml:space="preserve">LBT with handshake mechanism, LBT for FBE-based NR-U, </w:t>
      </w:r>
      <w:r w:rsidR="006D515A">
        <w:rPr>
          <w:rFonts w:eastAsia="SimSun"/>
          <w:sz w:val="20"/>
          <w:szCs w:val="20"/>
          <w:lang w:eastAsia="zh-CN"/>
        </w:rPr>
        <w:t xml:space="preserve">and </w:t>
      </w:r>
      <w:r w:rsidR="00BE579C">
        <w:rPr>
          <w:rFonts w:eastAsia="SimSun"/>
          <w:sz w:val="20"/>
          <w:szCs w:val="20"/>
          <w:lang w:eastAsia="zh-CN"/>
        </w:rPr>
        <w:t xml:space="preserve">LBT for </w:t>
      </w:r>
      <w:r w:rsidR="00BE579C">
        <w:rPr>
          <w:rFonts w:eastAsia="SimSun"/>
          <w:sz w:val="20"/>
          <w:szCs w:val="20"/>
          <w:lang w:eastAsia="zh-CN"/>
        </w:rPr>
        <w:lastRenderedPageBreak/>
        <w:t>NR-U random access</w:t>
      </w:r>
      <w:r w:rsidR="002B5511">
        <w:rPr>
          <w:rFonts w:eastAsia="SimSun"/>
          <w:sz w:val="20"/>
          <w:szCs w:val="20"/>
          <w:lang w:eastAsia="zh-CN"/>
        </w:rPr>
        <w:t>.</w:t>
      </w:r>
    </w:p>
    <w:p w14:paraId="387CD372" w14:textId="3CE16CD5" w:rsidR="00F57C98" w:rsidRPr="00EC2951" w:rsidRDefault="00F57C98" w:rsidP="00F57C98">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Frame structure and LBT for</w:t>
      </w:r>
      <w:r w:rsidR="0082292F">
        <w:rPr>
          <w:rFonts w:eastAsia="Batang"/>
          <w:sz w:val="28"/>
          <w:lang w:val="en-US" w:eastAsia="ko-KR"/>
        </w:rPr>
        <w:t xml:space="preserve"> DL/UL switching point</w:t>
      </w:r>
    </w:p>
    <w:p w14:paraId="27C8852C" w14:textId="4B0DFCAE" w:rsidR="00F57C98" w:rsidRDefault="00F57C98" w:rsidP="00F57C98">
      <w:pPr>
        <w:spacing w:line="288" w:lineRule="auto"/>
        <w:jc w:val="both"/>
      </w:pPr>
      <w:r>
        <w:rPr>
          <w:lang w:eastAsia="ja-JP"/>
        </w:rPr>
        <w:t xml:space="preserve">In </w:t>
      </w:r>
      <w:r w:rsidR="0082292F">
        <w:rPr>
          <w:lang w:eastAsia="ja-JP"/>
        </w:rPr>
        <w:t xml:space="preserve">RAN1 96bis [1], several design details regarding the structure of the channel occupancy time (COT) and LBT at DL/UL switching point need to be addressed. </w:t>
      </w:r>
    </w:p>
    <w:p w14:paraId="650EAE12" w14:textId="4704697D" w:rsidR="00AB5D79" w:rsidRPr="009618A7" w:rsidRDefault="00F57C98" w:rsidP="009618A7">
      <w:pPr>
        <w:spacing w:line="288" w:lineRule="auto"/>
        <w:jc w:val="both"/>
        <w:rPr>
          <w:lang w:eastAsia="ja-JP"/>
        </w:rPr>
      </w:pPr>
      <w:r>
        <w:rPr>
          <w:lang w:eastAsia="ja-JP"/>
        </w:rPr>
        <w:t>One NR-U LBT design consideration is regarding the 16µs CAT-2 LBT and the indication of such 16µs CAT-2 LBT</w:t>
      </w:r>
      <w:r w:rsidR="0082292F">
        <w:rPr>
          <w:lang w:eastAsia="ja-JP"/>
        </w:rPr>
        <w:t xml:space="preserve"> if it is supported</w:t>
      </w:r>
      <w:r>
        <w:rPr>
          <w:lang w:eastAsia="ja-JP"/>
        </w:rPr>
        <w:t xml:space="preserve">. Since IEEE 802.11 has already supported 16µs CAT-2 LBT, </w:t>
      </w:r>
      <w:r w:rsidR="006917F6">
        <w:rPr>
          <w:lang w:eastAsia="ja-JP"/>
        </w:rPr>
        <w:t xml:space="preserve">supporting the </w:t>
      </w:r>
      <w:r w:rsidR="006917F6">
        <w:rPr>
          <w:lang w:eastAsia="ja-JP"/>
        </w:rPr>
        <w:t>16µs CAT-2 LBT</w:t>
      </w:r>
      <w:r w:rsidR="006917F6">
        <w:rPr>
          <w:lang w:eastAsia="ja-JP"/>
        </w:rPr>
        <w:t xml:space="preserve"> can be also beneficial for NR-U, </w:t>
      </w:r>
      <w:r>
        <w:rPr>
          <w:lang w:eastAsia="ja-JP"/>
        </w:rPr>
        <w:t xml:space="preserve">at least for NR-U UE multiplexing </w:t>
      </w:r>
      <w:r w:rsidR="006917F6">
        <w:rPr>
          <w:lang w:eastAsia="ja-JP"/>
        </w:rPr>
        <w:t>purpose</w:t>
      </w:r>
      <w:r>
        <w:rPr>
          <w:lang w:eastAsia="ja-JP"/>
        </w:rPr>
        <w:t xml:space="preserve">. </w:t>
      </w:r>
      <w:r w:rsidR="009618A7" w:rsidRPr="009618A7">
        <w:rPr>
          <w:lang w:eastAsia="ja-JP"/>
        </w:rPr>
        <w:t>In addition, the transmission burst sent with a 16µs CAT-2 LBT can be continued as long as this burst is within the COT.</w:t>
      </w:r>
    </w:p>
    <w:p w14:paraId="276B3131" w14:textId="1A2671C5" w:rsidR="00AB5D79" w:rsidRDefault="00AB5D79" w:rsidP="00F57C98">
      <w:pPr>
        <w:spacing w:line="288" w:lineRule="auto"/>
        <w:jc w:val="both"/>
        <w:rPr>
          <w:lang w:eastAsia="ja-JP"/>
        </w:rPr>
      </w:pPr>
      <w:r>
        <w:rPr>
          <w:lang w:eastAsia="ja-JP"/>
        </w:rPr>
        <w:t xml:space="preserve">The specific definition of the </w:t>
      </w:r>
      <w:r>
        <w:rPr>
          <w:lang w:eastAsia="ja-JP"/>
        </w:rPr>
        <w:t>16µs CAT-2 LBT</w:t>
      </w:r>
      <w:r>
        <w:rPr>
          <w:lang w:eastAsia="ja-JP"/>
        </w:rPr>
        <w:t xml:space="preserve"> can be modified from that of the 25</w:t>
      </w:r>
      <w:r>
        <w:rPr>
          <w:lang w:eastAsia="ja-JP"/>
        </w:rPr>
        <w:t>µs CAT-2 LBT</w:t>
      </w:r>
      <w:r>
        <w:rPr>
          <w:lang w:eastAsia="ja-JP"/>
        </w:rPr>
        <w:t xml:space="preserve">. For example, the </w:t>
      </w:r>
      <w:r>
        <w:rPr>
          <w:lang w:eastAsia="ja-JP"/>
        </w:rPr>
        <w:t>16µs CAT-2 LBT</w:t>
      </w:r>
      <w:r>
        <w:rPr>
          <w:lang w:eastAsia="ja-JP"/>
        </w:rPr>
        <w:t xml:space="preserve"> can consist of a slot of 7</w:t>
      </w:r>
      <w:r>
        <w:rPr>
          <w:lang w:eastAsia="ja-JP"/>
        </w:rPr>
        <w:t>µs</w:t>
      </w:r>
      <w:r>
        <w:rPr>
          <w:lang w:eastAsia="ja-JP"/>
        </w:rPr>
        <w:t xml:space="preserve"> and another slot of 9</w:t>
      </w:r>
      <w:r>
        <w:rPr>
          <w:lang w:eastAsia="ja-JP"/>
        </w:rPr>
        <w:t>µs</w:t>
      </w:r>
      <w:r>
        <w:rPr>
          <w:lang w:eastAsia="ja-JP"/>
        </w:rPr>
        <w:t xml:space="preserve">, and the CAT-2 LBT is successful if the </w:t>
      </w:r>
      <w:r w:rsidR="006B3AA7">
        <w:rPr>
          <w:lang w:eastAsia="ja-JP"/>
        </w:rPr>
        <w:t xml:space="preserve">NR-U </w:t>
      </w:r>
      <w:r>
        <w:rPr>
          <w:lang w:eastAsia="ja-JP"/>
        </w:rPr>
        <w:t xml:space="preserve">initiating </w:t>
      </w:r>
      <w:r w:rsidR="006B3AA7">
        <w:rPr>
          <w:lang w:eastAsia="ja-JP"/>
        </w:rPr>
        <w:t>device</w:t>
      </w:r>
      <w:r>
        <w:rPr>
          <w:lang w:eastAsia="ja-JP"/>
        </w:rPr>
        <w:t xml:space="preserve"> observes the energy measured for at least 4</w:t>
      </w:r>
      <w:r>
        <w:rPr>
          <w:lang w:eastAsia="ja-JP"/>
        </w:rPr>
        <w:t>µs</w:t>
      </w:r>
      <w:r>
        <w:rPr>
          <w:lang w:eastAsia="ja-JP"/>
        </w:rPr>
        <w:t xml:space="preserve"> during the first slot and </w:t>
      </w:r>
      <w:r w:rsidR="003F229F">
        <w:rPr>
          <w:lang w:eastAsia="ja-JP"/>
        </w:rPr>
        <w:t xml:space="preserve">the energy measured for at least 4µs during the </w:t>
      </w:r>
      <w:r>
        <w:rPr>
          <w:lang w:eastAsia="ja-JP"/>
        </w:rPr>
        <w:t xml:space="preserve">second slot respectively </w:t>
      </w:r>
      <w:r w:rsidR="003F229F">
        <w:rPr>
          <w:lang w:eastAsia="ja-JP"/>
        </w:rPr>
        <w:t xml:space="preserve">are both below the energy detection threshold. </w:t>
      </w:r>
      <w:r w:rsidR="00480DE8">
        <w:rPr>
          <w:lang w:eastAsia="ja-JP"/>
        </w:rPr>
        <w:t>T</w:t>
      </w:r>
      <w:r w:rsidR="006747C4">
        <w:rPr>
          <w:lang w:eastAsia="ja-JP"/>
        </w:rPr>
        <w:t xml:space="preserve">he position of the </w:t>
      </w:r>
      <w:r w:rsidR="006747C4">
        <w:rPr>
          <w:lang w:eastAsia="ja-JP"/>
        </w:rPr>
        <w:t>4µs</w:t>
      </w:r>
      <w:r w:rsidR="006747C4">
        <w:rPr>
          <w:lang w:eastAsia="ja-JP"/>
        </w:rPr>
        <w:t xml:space="preserve"> duration within each slot can be up to implementation.</w:t>
      </w:r>
    </w:p>
    <w:p w14:paraId="0635D2C4" w14:textId="42AF783C" w:rsidR="009618A7" w:rsidRDefault="00787C3F" w:rsidP="0039156B">
      <w:pPr>
        <w:spacing w:line="288" w:lineRule="auto"/>
        <w:jc w:val="both"/>
        <w:rPr>
          <w:lang w:eastAsia="ja-JP"/>
        </w:rPr>
      </w:pPr>
      <w:r>
        <w:rPr>
          <w:lang w:eastAsia="ja-JP"/>
        </w:rPr>
        <w:t>A</w:t>
      </w:r>
      <w:r w:rsidR="00F57C98">
        <w:rPr>
          <w:lang w:eastAsia="ja-JP"/>
        </w:rPr>
        <w:t xml:space="preserve">n indication method of the </w:t>
      </w:r>
      <w:r w:rsidR="009618A7">
        <w:rPr>
          <w:lang w:eastAsia="ja-JP"/>
        </w:rPr>
        <w:t xml:space="preserve">16µs CAT-2 LBT </w:t>
      </w:r>
      <w:r w:rsidR="00F57C98">
        <w:rPr>
          <w:lang w:eastAsia="ja-JP"/>
        </w:rPr>
        <w:t>can be introduced, which can be beneficial in providing better flexibility for the gNB to configure the LBT type at various gap durations. The indication can be explicit or implicit, which can be determined based on the decision of LBT type indication, UL starting positions, etc.</w:t>
      </w:r>
      <w:r w:rsidR="00237C06">
        <w:rPr>
          <w:lang w:eastAsia="ja-JP"/>
        </w:rPr>
        <w:t xml:space="preserve"> </w:t>
      </w:r>
      <w:r w:rsidR="009618A7">
        <w:rPr>
          <w:lang w:eastAsia="ja-JP"/>
        </w:rPr>
        <w:t xml:space="preserve">Supporting the </w:t>
      </w:r>
      <w:r w:rsidR="009618A7">
        <w:rPr>
          <w:lang w:eastAsia="ja-JP"/>
        </w:rPr>
        <w:t>16µs CAT-2 LBT</w:t>
      </w:r>
      <w:r w:rsidR="009618A7">
        <w:rPr>
          <w:lang w:eastAsia="ja-JP"/>
        </w:rPr>
        <w:t xml:space="preserve"> does not change the previous agreements that CAT1 immediate transmission can be allowed when the DL to UL switching gap duration is no more than </w:t>
      </w:r>
      <w:r w:rsidR="009618A7">
        <w:rPr>
          <w:lang w:eastAsia="ja-JP"/>
        </w:rPr>
        <w:t>16µs</w:t>
      </w:r>
      <w:r w:rsidR="009618A7">
        <w:rPr>
          <w:lang w:eastAsia="ja-JP"/>
        </w:rPr>
        <w:t xml:space="preserve">. </w:t>
      </w:r>
      <w:r w:rsidR="00096D2E">
        <w:rPr>
          <w:lang w:eastAsia="ja-JP"/>
        </w:rPr>
        <w:t xml:space="preserve">Therefore, when </w:t>
      </w:r>
      <w:r w:rsidR="00096D2E">
        <w:rPr>
          <w:lang w:eastAsia="ja-JP"/>
        </w:rPr>
        <w:t xml:space="preserve">16µs CAT-2 LBT </w:t>
      </w:r>
      <w:r w:rsidR="00096D2E">
        <w:rPr>
          <w:lang w:eastAsia="ja-JP"/>
        </w:rPr>
        <w:t xml:space="preserve">is supported, it can be up to gNB decision to indicate the LBT </w:t>
      </w:r>
      <w:r w:rsidR="00316B62">
        <w:rPr>
          <w:lang w:eastAsia="ja-JP"/>
        </w:rPr>
        <w:t>type at</w:t>
      </w:r>
      <w:r w:rsidR="0039156B">
        <w:rPr>
          <w:lang w:eastAsia="ja-JP"/>
        </w:rPr>
        <w:t xml:space="preserve"> </w:t>
      </w:r>
      <w:r w:rsidR="0022754A">
        <w:rPr>
          <w:lang w:eastAsia="ja-JP"/>
        </w:rPr>
        <w:t xml:space="preserve">a </w:t>
      </w:r>
      <w:r w:rsidR="0039156B">
        <w:rPr>
          <w:lang w:eastAsia="ja-JP"/>
        </w:rPr>
        <w:t xml:space="preserve">gap duration of </w:t>
      </w:r>
      <w:r w:rsidR="0039156B">
        <w:rPr>
          <w:lang w:eastAsia="ja-JP"/>
        </w:rPr>
        <w:t>16µs</w:t>
      </w:r>
      <w:r w:rsidR="0039156B">
        <w:rPr>
          <w:lang w:eastAsia="ja-JP"/>
        </w:rPr>
        <w:t>.</w:t>
      </w:r>
    </w:p>
    <w:p w14:paraId="520933D6" w14:textId="2F7CAD46" w:rsidR="00F57C98" w:rsidRPr="00EA5CD8" w:rsidRDefault="00F57C98" w:rsidP="00F57C98">
      <w:pPr>
        <w:spacing w:line="288" w:lineRule="auto"/>
        <w:jc w:val="both"/>
        <w:rPr>
          <w:b/>
          <w:u w:val="single"/>
          <w:lang w:val="en-GB"/>
        </w:rPr>
      </w:pPr>
      <w:r w:rsidRPr="00300DEE">
        <w:rPr>
          <w:b/>
          <w:u w:val="single"/>
        </w:rPr>
        <w:t xml:space="preserve">Proposal </w:t>
      </w:r>
      <w:r>
        <w:rPr>
          <w:b/>
          <w:u w:val="single"/>
        </w:rPr>
        <w:t>1</w:t>
      </w:r>
      <w:r w:rsidRPr="00300DEE">
        <w:rPr>
          <w:b/>
          <w:u w:val="single"/>
        </w:rPr>
        <w:t xml:space="preserve">: </w:t>
      </w:r>
      <w:r>
        <w:rPr>
          <w:b/>
          <w:u w:val="single"/>
        </w:rPr>
        <w:t>NR-U supports CAT-2 LBT for gaps of 16</w:t>
      </w:r>
      <w:r w:rsidRPr="00EA5CD8">
        <w:rPr>
          <w:b/>
          <w:u w:val="single"/>
        </w:rPr>
        <w:t xml:space="preserve"> </w:t>
      </w:r>
      <w:r>
        <w:rPr>
          <w:b/>
          <w:u w:val="single"/>
        </w:rPr>
        <w:t>µs</w:t>
      </w:r>
      <w:r w:rsidRPr="00BD0640">
        <w:rPr>
          <w:b/>
          <w:u w:val="single"/>
        </w:rPr>
        <w:t>.</w:t>
      </w:r>
    </w:p>
    <w:p w14:paraId="461684A4" w14:textId="77777777" w:rsidR="00F57C98" w:rsidRDefault="00F57C98" w:rsidP="00F57C98">
      <w:pPr>
        <w:spacing w:line="288" w:lineRule="auto"/>
        <w:jc w:val="both"/>
        <w:rPr>
          <w:lang w:eastAsia="ja-JP"/>
        </w:rPr>
      </w:pPr>
      <w:r>
        <w:rPr>
          <w:lang w:eastAsia="ja-JP"/>
        </w:rPr>
        <w:t>Another</w:t>
      </w:r>
      <w:r w:rsidRPr="00310BA9">
        <w:rPr>
          <w:lang w:eastAsia="ja-JP"/>
        </w:rPr>
        <w:t xml:space="preserve"> NR-U LBT design consideration is on the LBT option for the DL burst that follows an UL burst within a gNB-initiated COT, and the gap from the end of UL burst to the beginning of the DL burst is larger than 25us. In such a scenario, a CAT-2 LBT can be performed by the gNB to grant the transmission of the DL burst, as long as the DL burst is contained within the gNB-initiated COT.</w:t>
      </w:r>
    </w:p>
    <w:p w14:paraId="68EB50A2" w14:textId="1D3CCE5D" w:rsidR="00F57C98" w:rsidRPr="00D9715B" w:rsidRDefault="00F57C98" w:rsidP="00F57C98">
      <w:pPr>
        <w:spacing w:line="288" w:lineRule="auto"/>
        <w:jc w:val="both"/>
        <w:rPr>
          <w:b/>
          <w:u w:val="single"/>
        </w:rPr>
      </w:pPr>
      <w:r w:rsidRPr="00300DEE">
        <w:rPr>
          <w:b/>
          <w:u w:val="single"/>
        </w:rPr>
        <w:t xml:space="preserve">Proposal </w:t>
      </w:r>
      <w:r w:rsidR="00CB4B09">
        <w:rPr>
          <w:b/>
          <w:u w:val="single"/>
        </w:rPr>
        <w:t>2</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26813484" w14:textId="07D814C8" w:rsidR="00F57C98" w:rsidRDefault="00F57C98" w:rsidP="00F57C98">
      <w:pPr>
        <w:spacing w:line="288" w:lineRule="auto"/>
        <w:jc w:val="both"/>
        <w:rPr>
          <w:lang w:eastAsia="ja-JP"/>
        </w:rPr>
      </w:pPr>
      <w:r>
        <w:rPr>
          <w:lang w:eastAsia="ja-JP"/>
        </w:rPr>
        <w:t xml:space="preserve">Another NR-U LBT design consideration is </w:t>
      </w:r>
      <w:r w:rsidRPr="00B842B7">
        <w:rPr>
          <w:lang w:eastAsia="ja-JP"/>
        </w:rPr>
        <w:t>the number of LBT attempts</w:t>
      </w:r>
      <w:r>
        <w:rPr>
          <w:lang w:eastAsia="ja-JP"/>
        </w:rPr>
        <w:t xml:space="preserve"> allowed</w:t>
      </w:r>
      <w:r w:rsidRPr="00B842B7">
        <w:rPr>
          <w:lang w:eastAsia="ja-JP"/>
        </w:rPr>
        <w:t xml:space="preserve"> </w:t>
      </w:r>
      <w:r>
        <w:rPr>
          <w:lang w:eastAsia="ja-JP"/>
        </w:rPr>
        <w:t xml:space="preserve">to grant the transmission of an UL burst </w:t>
      </w:r>
      <w:r w:rsidRPr="00B842B7">
        <w:rPr>
          <w:lang w:eastAsia="ja-JP"/>
        </w:rPr>
        <w:t xml:space="preserve">within a </w:t>
      </w:r>
      <w:r>
        <w:rPr>
          <w:lang w:eastAsia="ja-JP"/>
        </w:rPr>
        <w:t xml:space="preserve">gNB-initiated </w:t>
      </w:r>
      <w:r w:rsidRPr="00B842B7">
        <w:rPr>
          <w:lang w:eastAsia="ja-JP"/>
        </w:rPr>
        <w:t>COT</w:t>
      </w:r>
      <w:r>
        <w:rPr>
          <w:lang w:eastAsia="ja-JP"/>
        </w:rPr>
        <w:t xml:space="preserve"> [</w:t>
      </w:r>
      <w:r w:rsidR="00140CA9">
        <w:rPr>
          <w:lang w:eastAsia="ja-JP"/>
        </w:rPr>
        <w:t>2</w:t>
      </w:r>
      <w:r>
        <w:rPr>
          <w:lang w:eastAsia="ja-JP"/>
        </w:rPr>
        <w:t>].  Specifically, the</w:t>
      </w:r>
      <w:r w:rsidRPr="006E308F">
        <w:rPr>
          <w:lang w:eastAsia="ja-JP"/>
        </w:rPr>
        <w:t xml:space="preserve"> UL </w:t>
      </w:r>
      <w:r>
        <w:rPr>
          <w:lang w:eastAsia="ja-JP"/>
        </w:rPr>
        <w:t xml:space="preserve">burst </w:t>
      </w:r>
      <w:r w:rsidRPr="006E308F">
        <w:rPr>
          <w:lang w:eastAsia="ja-JP"/>
        </w:rPr>
        <w:t xml:space="preserve">transmission can start after </w:t>
      </w:r>
      <w:r>
        <w:rPr>
          <w:lang w:eastAsia="ja-JP"/>
        </w:rPr>
        <w:t>a CAT-2</w:t>
      </w:r>
      <w:r w:rsidRPr="006E308F">
        <w:rPr>
          <w:lang w:eastAsia="ja-JP"/>
        </w:rPr>
        <w:t xml:space="preserve"> LBT is successful</w:t>
      </w:r>
      <w:r>
        <w:rPr>
          <w:lang w:eastAsia="ja-JP"/>
        </w:rPr>
        <w:t xml:space="preserve"> at the UE</w:t>
      </w:r>
      <w:r w:rsidRPr="006E308F">
        <w:rPr>
          <w:lang w:eastAsia="ja-JP"/>
        </w:rPr>
        <w:t xml:space="preserve">, otherwise the UE can perform a new </w:t>
      </w:r>
      <w:r>
        <w:rPr>
          <w:lang w:eastAsia="ja-JP"/>
        </w:rPr>
        <w:t>CAT-2</w:t>
      </w:r>
      <w:r w:rsidRPr="006E308F">
        <w:rPr>
          <w:lang w:eastAsia="ja-JP"/>
        </w:rPr>
        <w:t xml:space="preserve"> LBT attempt. </w:t>
      </w:r>
      <w:r>
        <w:rPr>
          <w:lang w:eastAsia="ja-JP"/>
        </w:rPr>
        <w:t>In order to increase the opportunity to transmit the UL burst, s</w:t>
      </w:r>
      <w:r w:rsidRPr="006E308F">
        <w:rPr>
          <w:lang w:eastAsia="ja-JP"/>
        </w:rPr>
        <w:t xml:space="preserve">uch </w:t>
      </w:r>
      <w:r>
        <w:rPr>
          <w:lang w:eastAsia="ja-JP"/>
        </w:rPr>
        <w:t>CAT-2</w:t>
      </w:r>
      <w:r w:rsidRPr="006E308F">
        <w:rPr>
          <w:lang w:eastAsia="ja-JP"/>
        </w:rPr>
        <w:t xml:space="preserve"> LBT attempt can always be allowed, as long as the UL transmission can start within the COT and the total number of one-shot LBT attempts does not exceed a pre-configured number M &gt;= 1. In this case, the maximum number of such </w:t>
      </w:r>
      <w:r>
        <w:rPr>
          <w:lang w:eastAsia="ja-JP"/>
        </w:rPr>
        <w:t xml:space="preserve">CAT-2 </w:t>
      </w:r>
      <w:r w:rsidRPr="006E308F">
        <w:rPr>
          <w:lang w:eastAsia="ja-JP"/>
        </w:rPr>
        <w:t>LBT attempts can be determined as min(ceil(T/</w:t>
      </w:r>
      <w:r>
        <w:rPr>
          <w:lang w:eastAsia="ja-JP"/>
        </w:rPr>
        <w:t>τ</w:t>
      </w:r>
      <w:r w:rsidRPr="006E308F">
        <w:rPr>
          <w:lang w:eastAsia="ja-JP"/>
        </w:rPr>
        <w:t xml:space="preserve">), M), wherein T </w:t>
      </w:r>
      <w:r>
        <w:rPr>
          <w:lang w:eastAsia="ja-JP"/>
        </w:rPr>
        <w:t>can be</w:t>
      </w:r>
      <w:r w:rsidRPr="006E308F">
        <w:rPr>
          <w:lang w:eastAsia="ja-JP"/>
        </w:rPr>
        <w:t xml:space="preserve"> the duration </w:t>
      </w:r>
      <w:r>
        <w:rPr>
          <w:lang w:eastAsia="ja-JP"/>
        </w:rPr>
        <w:t>of the UL burst</w:t>
      </w:r>
      <w:r w:rsidRPr="006E308F">
        <w:rPr>
          <w:lang w:eastAsia="ja-JP"/>
        </w:rPr>
        <w:t xml:space="preserve">, and </w:t>
      </w:r>
      <w:r>
        <w:rPr>
          <w:lang w:eastAsia="ja-JP"/>
        </w:rPr>
        <w:t>τ</w:t>
      </w:r>
      <w:r w:rsidRPr="006E308F">
        <w:rPr>
          <w:lang w:eastAsia="ja-JP"/>
        </w:rPr>
        <w:t xml:space="preserve"> refers </w:t>
      </w:r>
      <w:r>
        <w:rPr>
          <w:lang w:eastAsia="ja-JP"/>
        </w:rPr>
        <w:t xml:space="preserve">to </w:t>
      </w:r>
      <w:r w:rsidRPr="006E308F">
        <w:rPr>
          <w:lang w:eastAsia="ja-JP"/>
        </w:rPr>
        <w:t xml:space="preserve">the </w:t>
      </w:r>
      <w:r>
        <w:rPr>
          <w:lang w:eastAsia="ja-JP"/>
        </w:rPr>
        <w:t>NR-U OFDM symbol</w:t>
      </w:r>
      <w:r w:rsidRPr="006E308F">
        <w:rPr>
          <w:lang w:eastAsia="ja-JP"/>
        </w:rPr>
        <w:t xml:space="preserve"> duration.</w:t>
      </w:r>
    </w:p>
    <w:p w14:paraId="45C86161" w14:textId="150E9A7E" w:rsidR="00F57C98" w:rsidRDefault="00F57C98" w:rsidP="00F57C98">
      <w:pPr>
        <w:spacing w:line="288" w:lineRule="auto"/>
        <w:jc w:val="both"/>
        <w:rPr>
          <w:lang w:eastAsia="ja-JP"/>
        </w:rPr>
      </w:pPr>
      <w:r w:rsidRPr="00300DEE">
        <w:rPr>
          <w:b/>
          <w:u w:val="single"/>
        </w:rPr>
        <w:t>Proposal</w:t>
      </w:r>
      <w:r w:rsidR="00E14883">
        <w:rPr>
          <w:b/>
          <w:u w:val="single"/>
        </w:rPr>
        <w:t xml:space="preserve"> 3</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334C8D45" w14:textId="77777777" w:rsidR="00F57C98" w:rsidRDefault="00F57C98" w:rsidP="00F57C98">
      <w:pPr>
        <w:spacing w:line="288" w:lineRule="auto"/>
        <w:jc w:val="both"/>
        <w:rPr>
          <w:lang w:eastAsia="ja-JP"/>
        </w:rPr>
      </w:pPr>
      <w:r>
        <w:rPr>
          <w:lang w:eastAsia="ja-JP"/>
        </w:rPr>
        <w:t xml:space="preserve">Another NR-U LBT design consideration is on the applicability of COT sharing from UE to gNB. Specifically, a UE-initiated COT obtained through CAT-4 LBT can be shared with its serving gNB, at least when the downlink transmission that shares the UE-initiated COT includes PDCCH and/or PDSCH intended to the UE. Such UE to gNB COT sharing can be allowed for both scheduled PUSCH and configured grant (CG)-PUSCH, as long as the UE-initiated COT is obtained through CAT-4 LBT. In addition, a CAT-1 LBT can be used at the UL to DL switching point when the gap is smaller or equal to 16 µs; otherwise, a CAT-2 LBT can be used. </w:t>
      </w:r>
    </w:p>
    <w:p w14:paraId="1AD47167" w14:textId="35110EE1" w:rsidR="00F57C98" w:rsidRPr="00DA20A9" w:rsidRDefault="00F57C98" w:rsidP="00F57C98">
      <w:pPr>
        <w:spacing w:line="288" w:lineRule="auto"/>
        <w:jc w:val="both"/>
        <w:rPr>
          <w:rFonts w:eastAsia="MS Mincho"/>
          <w:b/>
          <w:u w:val="single"/>
          <w:lang w:eastAsia="ja-JP"/>
        </w:rPr>
      </w:pPr>
      <w:r>
        <w:rPr>
          <w:rFonts w:eastAsia="MS Mincho"/>
          <w:b/>
          <w:u w:val="single"/>
          <w:lang w:eastAsia="ja-JP"/>
        </w:rPr>
        <w:lastRenderedPageBreak/>
        <w:t xml:space="preserve">Proposal </w:t>
      </w:r>
      <w:r w:rsidR="00C00F5F">
        <w:rPr>
          <w:rFonts w:eastAsia="MS Mincho"/>
          <w:b/>
          <w:u w:val="single"/>
          <w:lang w:eastAsia="ja-JP"/>
        </w:rPr>
        <w:t>4</w:t>
      </w:r>
      <w:r w:rsidRPr="006009E6">
        <w:rPr>
          <w:rFonts w:eastAsia="MS Mincho"/>
          <w:b/>
          <w:u w:val="single"/>
          <w:lang w:eastAsia="ja-JP"/>
        </w:rPr>
        <w:t>:</w:t>
      </w:r>
      <w:r>
        <w:rPr>
          <w:rFonts w:eastAsia="MS Mincho"/>
          <w:b/>
          <w:u w:val="single"/>
          <w:lang w:eastAsia="ja-JP"/>
        </w:rPr>
        <w:t xml:space="preserve"> UE-initiated COT through CAT-4 LBT can be shared with gNB when the downlink transmission includes PDCCH and/or PDSCH intended to the UE.</w:t>
      </w:r>
    </w:p>
    <w:p w14:paraId="630F2E05" w14:textId="77777777" w:rsidR="00F57C98" w:rsidRDefault="00F57C98" w:rsidP="00F57C98">
      <w:pPr>
        <w:spacing w:line="288" w:lineRule="auto"/>
        <w:jc w:val="both"/>
      </w:pPr>
      <w:r>
        <w:rPr>
          <w:lang w:eastAsia="ja-JP"/>
        </w:rPr>
        <w:t xml:space="preserve">Another NR-U LBT design consideration is LBT and transmission rule for Japan. </w:t>
      </w:r>
      <w:r w:rsidRPr="002905C0">
        <w:rPr>
          <w:rFonts w:hint="eastAsia"/>
        </w:rPr>
        <w:t xml:space="preserve">For </w:t>
      </w:r>
      <w:r>
        <w:t xml:space="preserve">LAA operation in Japan, it was specified that if the eNB has transmitted a transmission after Cat 4 LBT, the eNB may transmit the next continuous transmission, for duration of maximum 4ms, immediately after sensing the channel to be idle for at least a 34us and if the total sensing and transmission time is not more than 8ms + 34us, which is specified in TS37.213. It was introduced because that the maximum channel occupancy of Japan is limited to 4ms. Therefore, it is desirable for NR-U to support such LBT and transmission rule for Japan at least for 5GHz unlicensed spectrum.  </w:t>
      </w:r>
    </w:p>
    <w:p w14:paraId="58655918" w14:textId="5ADBDBED" w:rsidR="00F57C98" w:rsidRDefault="00F57C98" w:rsidP="00F57C98">
      <w:pPr>
        <w:spacing w:line="288" w:lineRule="auto"/>
        <w:jc w:val="both"/>
        <w:rPr>
          <w:rFonts w:eastAsia="MS Mincho"/>
          <w:b/>
          <w:u w:val="single"/>
          <w:lang w:eastAsia="ja-JP"/>
        </w:rPr>
      </w:pPr>
      <w:r>
        <w:rPr>
          <w:rFonts w:eastAsia="MS Mincho"/>
          <w:b/>
          <w:u w:val="single"/>
          <w:lang w:eastAsia="ja-JP"/>
        </w:rPr>
        <w:t xml:space="preserve">Proposal </w:t>
      </w:r>
      <w:r w:rsidR="00C00F5F">
        <w:rPr>
          <w:rFonts w:eastAsia="MS Mincho"/>
          <w:b/>
          <w:u w:val="single"/>
          <w:lang w:eastAsia="ja-JP"/>
        </w:rPr>
        <w:t>5</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4317E168" w14:textId="77777777" w:rsidR="00F57C98" w:rsidRPr="00EC2951" w:rsidRDefault="00F57C98" w:rsidP="00F57C98">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LBT Attempts for DRS Transmission</w:t>
      </w:r>
    </w:p>
    <w:p w14:paraId="062F3E02" w14:textId="77777777" w:rsidR="00F57C98" w:rsidRDefault="00F57C98" w:rsidP="00F57C98">
      <w:pPr>
        <w:spacing w:line="288" w:lineRule="auto"/>
        <w:jc w:val="both"/>
        <w:rPr>
          <w:lang w:eastAsia="ja-JP"/>
        </w:rPr>
      </w:pPr>
      <w:r>
        <w:rPr>
          <w:lang w:eastAsia="ja-JP"/>
        </w:rPr>
        <w:t xml:space="preserve">In LTE-LAA, Cat2 LBT can be applied to the transmission of DRS, with a granularity of starting location as 1 ms. For example, every subframe in the configured DRS transmission window can be utilized for DRS transmission, and Cat2 LBT is performed right before the subframe boundary for DRS. </w:t>
      </w:r>
    </w:p>
    <w:p w14:paraId="5D6A836E" w14:textId="77777777" w:rsidR="00F57C98" w:rsidRDefault="00F57C98" w:rsidP="00F57C98">
      <w:pPr>
        <w:spacing w:line="288" w:lineRule="auto"/>
        <w:jc w:val="both"/>
        <w:rPr>
          <w:lang w:eastAsia="ja-JP"/>
        </w:rPr>
      </w:pPr>
      <w:r>
        <w:rPr>
          <w:lang w:eastAsia="ja-JP"/>
        </w:rPr>
        <w:t xml:space="preserve">In NR-U, the granularity of starting position for DRS transmission should be at least the same as the one in LTE-LAA for fair coexistence. If NR-U uses a smaller granularity than LTE-LAA, there are scenarios that DRS in LTE-LAA cannot be transmitted at any time, and the more aggressive channel access mechanism in NR-U does not fair coexist with LTE-LAA on the 5 GHz unlicensed spectrum.   </w:t>
      </w:r>
    </w:p>
    <w:p w14:paraId="5A40EF59" w14:textId="765891D2" w:rsidR="00F57C98" w:rsidRDefault="00F57C98" w:rsidP="00F57C98">
      <w:pPr>
        <w:spacing w:line="288" w:lineRule="auto"/>
        <w:jc w:val="both"/>
        <w:rPr>
          <w:lang w:eastAsia="ja-JP"/>
        </w:rPr>
      </w:pPr>
      <w:r>
        <w:rPr>
          <w:lang w:eastAsia="ja-JP"/>
        </w:rPr>
        <w:t xml:space="preserve">One example for this issue is shown in Figure </w:t>
      </w:r>
      <w:r w:rsidR="009664C1">
        <w:rPr>
          <w:lang w:eastAsia="ja-JP"/>
        </w:rPr>
        <w:t>1</w:t>
      </w:r>
      <w:r>
        <w:rPr>
          <w:lang w:eastAsia="ja-JP"/>
        </w:rPr>
        <w:t xml:space="preserve">. If both NR-U and LTE-LAA implemented on the same band, NR-U has much higher channel access opportunity for DRS transmission comparing to LTE-LAA, if using a granularity of starting location smaller 1 ms. </w:t>
      </w:r>
    </w:p>
    <w:p w14:paraId="082B01C0" w14:textId="77777777" w:rsidR="00F57C98" w:rsidRDefault="00F57C98" w:rsidP="00F57C98">
      <w:pPr>
        <w:pStyle w:val="ListParagraph"/>
        <w:keepNext/>
        <w:spacing w:line="288" w:lineRule="auto"/>
        <w:ind w:left="432" w:firstLineChars="0" w:firstLine="0"/>
        <w:jc w:val="center"/>
      </w:pPr>
      <w:r>
        <w:rPr>
          <w:noProof/>
        </w:rPr>
        <w:drawing>
          <wp:inline distT="0" distB="0" distL="0" distR="0" wp14:anchorId="0818B7C3" wp14:editId="374E5D5A">
            <wp:extent cx="2038281" cy="1921329"/>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0205" cy="1932569"/>
                    </a:xfrm>
                    <a:prstGeom prst="rect">
                      <a:avLst/>
                    </a:prstGeom>
                    <a:noFill/>
                    <a:ln>
                      <a:noFill/>
                    </a:ln>
                  </pic:spPr>
                </pic:pic>
              </a:graphicData>
            </a:graphic>
          </wp:inline>
        </w:drawing>
      </w:r>
    </w:p>
    <w:p w14:paraId="74EEE31C" w14:textId="281740D5" w:rsidR="00F57C98" w:rsidRPr="00DA20A9" w:rsidRDefault="00F57C98" w:rsidP="00F57C98">
      <w:pPr>
        <w:pStyle w:val="Caption"/>
        <w:jc w:val="center"/>
        <w:rPr>
          <w:b w:val="0"/>
          <w:lang w:val="en-US" w:eastAsia="ja-JP"/>
        </w:rPr>
      </w:pPr>
      <w:r w:rsidRPr="00DA20A9">
        <w:rPr>
          <w:b w:val="0"/>
        </w:rPr>
        <w:t xml:space="preserve">Figure </w:t>
      </w:r>
      <w:r w:rsidR="009664C1">
        <w:rPr>
          <w:b w:val="0"/>
        </w:rPr>
        <w:t>1</w:t>
      </w:r>
      <w:r w:rsidRPr="00DA20A9">
        <w:rPr>
          <w:b w:val="0"/>
        </w:rPr>
        <w:t>. Example of unfair coexistence with LTE-LAA when using small granularity for starting location of DRS transmission.</w:t>
      </w:r>
    </w:p>
    <w:p w14:paraId="086C0D77" w14:textId="0E55153F" w:rsidR="00F57C98" w:rsidRPr="00706C92" w:rsidRDefault="00F57C98" w:rsidP="00706C92">
      <w:pPr>
        <w:spacing w:line="288" w:lineRule="auto"/>
        <w:jc w:val="both"/>
        <w:rPr>
          <w:rFonts w:eastAsia="MS Mincho"/>
          <w:b/>
          <w:u w:val="single"/>
          <w:lang w:eastAsia="ja-JP"/>
        </w:rPr>
      </w:pPr>
      <w:r>
        <w:rPr>
          <w:rFonts w:eastAsia="MS Mincho"/>
          <w:b/>
          <w:u w:val="single"/>
          <w:lang w:eastAsia="ja-JP"/>
        </w:rPr>
        <w:t xml:space="preserve">Proposal </w:t>
      </w:r>
      <w:r w:rsidR="00906C5F">
        <w:rPr>
          <w:rFonts w:eastAsia="MS Mincho"/>
          <w:b/>
          <w:u w:val="single"/>
          <w:lang w:eastAsia="ja-JP"/>
        </w:rPr>
        <w:t>6</w:t>
      </w:r>
      <w:r w:rsidRPr="00DA20A9">
        <w:rPr>
          <w:rFonts w:eastAsia="MS Mincho"/>
          <w:b/>
          <w:u w:val="single"/>
          <w:lang w:eastAsia="ja-JP"/>
        </w:rPr>
        <w:t>: The granularity of the starting locations for DRS transmission should be 1 ms.</w:t>
      </w:r>
    </w:p>
    <w:p w14:paraId="7313F687" w14:textId="77777777" w:rsidR="00CF307F" w:rsidRPr="00122A54" w:rsidRDefault="008219FB"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5FE59965" w14:textId="77777777" w:rsidR="00110744" w:rsidRDefault="00A75C7D" w:rsidP="00E7478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Malgun Gothic" w:hint="eastAsia"/>
          <w:lang w:eastAsia="ko-KR"/>
        </w:rPr>
        <w:t>F</w:t>
      </w:r>
      <w:r w:rsidR="008E75D7">
        <w:t>eLAA</w:t>
      </w:r>
      <w:r>
        <w:t xml:space="preserve">) introduced energy detection </w:t>
      </w:r>
      <w:r w:rsidR="0033295F">
        <w:t xml:space="preserve">(ED) </w:t>
      </w:r>
      <w:r>
        <w:t xml:space="preserve">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baseline</w:t>
      </w:r>
      <w:r w:rsidR="00E556F6">
        <w:t xml:space="preserve"> channel access framework for</w:t>
      </w:r>
      <w:r w:rsidR="007428A4">
        <w:t xml:space="preserve"> </w:t>
      </w:r>
      <w:r w:rsidR="00567671">
        <w:t xml:space="preserve">FR1 </w:t>
      </w:r>
      <w:r w:rsidR="00463857">
        <w:t>NR-U</w:t>
      </w:r>
      <w:r>
        <w:t xml:space="preserve">. </w:t>
      </w:r>
    </w:p>
    <w:p w14:paraId="063A9761" w14:textId="77777777" w:rsidR="004C382C" w:rsidRDefault="004C382C" w:rsidP="00E74780">
      <w:pPr>
        <w:spacing w:line="288" w:lineRule="auto"/>
        <w:jc w:val="both"/>
      </w:pPr>
      <w:r>
        <w:lastRenderedPageBreak/>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eNB, for which at least some HARQ-ACK feedback is expected to be available. </w:t>
      </w:r>
    </w:p>
    <w:p w14:paraId="10CE15FE" w14:textId="77777777" w:rsidR="004C382C" w:rsidRPr="00942EEF" w:rsidRDefault="006D7313" w:rsidP="00E7478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w:t>
      </w:r>
      <w:r w:rsidR="00222B7B">
        <w:rPr>
          <w:lang w:val="en-GB"/>
        </w:rPr>
        <w:t>(s)</w:t>
      </w:r>
      <w:r w:rsidRPr="006D7313">
        <w:rPr>
          <w:lang w:val="en-GB"/>
        </w:rPr>
        <w:t xml:space="preserv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r w:rsidRPr="006D7313">
        <w:rPr>
          <w:lang w:val="en-GB"/>
        </w:rPr>
        <w:t xml:space="preserve">ms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ranges from 0 to 15 slots</w:t>
      </w:r>
      <w:r w:rsidRPr="006D7313">
        <w:rPr>
          <w:lang w:val="en-GB"/>
        </w:rPr>
        <w:t xml:space="preserve">. NR also supports code-block group (CBG)-based HARQ-ACK feedback compared to only the transport block (TB)-based HARQ-ACK feedback for LTE-LAA. </w:t>
      </w:r>
      <w:r w:rsidR="000676F3" w:rsidRPr="006D7313">
        <w:rPr>
          <w:lang w:val="en-GB"/>
        </w:rPr>
        <w:t xml:space="preserve">In addition, </w:t>
      </w:r>
      <w:r w:rsidR="000676F3">
        <w:rPr>
          <w:lang w:val="en-GB"/>
        </w:rPr>
        <w:t xml:space="preserve">NR-U can also enhance HARQ-ACK feedbacks </w:t>
      </w:r>
      <w:r w:rsidR="00225338">
        <w:rPr>
          <w:lang w:val="en-GB"/>
        </w:rPr>
        <w:t>with</w:t>
      </w:r>
      <w:r w:rsidR="000676F3">
        <w:rPr>
          <w:lang w:val="en-GB"/>
        </w:rPr>
        <w:t xml:space="preserve"> cross-COT HARQ-ACK feedback and/or multiple opportunities for HARQ-ACK feedback.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4D2E7C20" w14:textId="77777777" w:rsidR="00CE36A1" w:rsidRPr="00126CDF" w:rsidRDefault="00482719" w:rsidP="00E74780">
      <w:pPr>
        <w:spacing w:line="288" w:lineRule="auto"/>
        <w:jc w:val="both"/>
      </w:pPr>
      <w:r>
        <w:t>B</w:t>
      </w:r>
      <w:r w:rsidR="000F2F2C">
        <w:t xml:space="preserve">y the timing that NR-U gNB starts to perform a CAT-4 LBT procedure, gNB </w:t>
      </w:r>
      <w:r w:rsidR="00642757">
        <w:t xml:space="preserve">needs to identify </w:t>
      </w:r>
      <w:r w:rsidR="000F2F2C">
        <w:t xml:space="preserve">a set of HARQ-ACK values corresponding to a set of reference slot(s) </w:t>
      </w:r>
      <w:r w:rsidR="00642757">
        <w:t xml:space="preserve">from a reference DL transmission burst </w:t>
      </w:r>
      <w:r w:rsidR="00C87E26">
        <w:t xml:space="preserve">for </w:t>
      </w:r>
      <w:r w:rsidR="00456BB2">
        <w:t xml:space="preserve">the </w:t>
      </w:r>
      <w:r w:rsidR="00C87E26">
        <w:t>CWS adjust decision</w:t>
      </w:r>
      <w:r w:rsidR="000F2F2C">
        <w:t>.</w:t>
      </w:r>
      <w:r w:rsidR="00E80B86">
        <w:t xml:space="preserve"> </w:t>
      </w:r>
      <w:r w:rsidR="00135065">
        <w:t xml:space="preserve">Specifically, </w:t>
      </w:r>
      <w:r w:rsidR="004F026D">
        <w:t xml:space="preserve">since </w:t>
      </w:r>
      <w:r w:rsidR="004F026D" w:rsidRPr="00DD34CF">
        <w:t>first PDSCH transmission</w:t>
      </w:r>
      <w:r w:rsidR="004F026D">
        <w:t>(</w:t>
      </w:r>
      <w:r w:rsidR="004F026D" w:rsidRPr="00DD34CF">
        <w:t>s</w:t>
      </w:r>
      <w:r w:rsidR="004F026D">
        <w:t>)</w:t>
      </w:r>
      <w:r w:rsidR="004F026D" w:rsidRPr="00DD34CF">
        <w:t xml:space="preserve"> within a transmission burst </w:t>
      </w:r>
      <w:r w:rsidR="004F026D">
        <w:t>is</w:t>
      </w:r>
      <w:r w:rsidR="004F026D" w:rsidRPr="00DD34CF">
        <w:t xml:space="preserve"> more likely to be the victims of collisions</w:t>
      </w:r>
      <w:r w:rsidR="004F026D">
        <w:t xml:space="preserve">, </w:t>
      </w:r>
      <w:r w:rsidR="00135065">
        <w:t>t</w:t>
      </w:r>
      <w:r>
        <w:t xml:space="preserve">he reference slot(s) </w:t>
      </w:r>
      <w:r w:rsidR="00913073">
        <w:t xml:space="preserve">of a DL transmission burst </w:t>
      </w:r>
      <w:r>
        <w:t xml:space="preserve">can be </w:t>
      </w:r>
      <w:r w:rsidR="008805C3">
        <w:t xml:space="preserve">chosen as </w:t>
      </w:r>
      <w:r>
        <w:t xml:space="preserve">the first slot of the DL transmission burst </w:t>
      </w:r>
      <w:r w:rsidR="00D868C7" w:rsidRPr="008426E0">
        <w:t>on the carrier of the gNB</w:t>
      </w:r>
      <w:r w:rsidR="00D868C7">
        <w:t xml:space="preserve"> </w:t>
      </w:r>
      <w:r>
        <w:t xml:space="preserve">wherein PDSCH transmission(s) is scheduled. </w:t>
      </w:r>
      <w:r w:rsidR="00876A30">
        <w:t>Furthermore</w:t>
      </w:r>
      <w:r w:rsidR="008805C3">
        <w:t>,</w:t>
      </w:r>
      <w:r w:rsidR="00890236" w:rsidRPr="00DD34CF">
        <w:t xml:space="preserve"> the time-domain duration of each NR-U PDSCH can be shorter than one slot (e.g., TDM’ed mini-slots for different UEs), </w:t>
      </w:r>
      <w:r w:rsidR="00876A30">
        <w:t xml:space="preserve">in which case </w:t>
      </w:r>
      <w:r w:rsidR="00890236" w:rsidRPr="00DD34CF">
        <w:t xml:space="preserve">the CWS adaptation can be only based the HARQ-ACK values of the PDSCH(s) </w:t>
      </w:r>
      <w:r w:rsidR="00890236">
        <w:t xml:space="preserve">that </w:t>
      </w:r>
      <w:r w:rsidR="00890236" w:rsidRPr="008426E0">
        <w:t>starts from the beginning of the reference slot</w:t>
      </w:r>
      <w:r w:rsidR="00890236" w:rsidRPr="00DD34CF">
        <w:t xml:space="preserve">. </w:t>
      </w:r>
      <w:r w:rsidR="005E105A">
        <w:t>The</w:t>
      </w:r>
      <w:r w:rsidR="00234115" w:rsidRPr="00DD34CF">
        <w:t xml:space="preserve"> </w:t>
      </w:r>
      <w:r w:rsidR="00D22536" w:rsidRPr="00DD34CF">
        <w:t>reference transmission burst can be defined</w:t>
      </w:r>
      <w:r w:rsidR="00F45095" w:rsidRPr="00DD34CF">
        <w:t xml:space="preserve"> </w:t>
      </w:r>
      <w:r w:rsidR="00D22536" w:rsidRPr="00DD34CF">
        <w:t>for NR-U</w:t>
      </w:r>
      <w:r w:rsidR="005E105A">
        <w:t xml:space="preserve"> as</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 xml:space="preserve">within this </w:t>
      </w:r>
      <w:r w:rsidR="00CC2313">
        <w:t xml:space="preserve">transmission </w:t>
      </w:r>
      <w:r w:rsidR="00D22536" w:rsidRPr="00AB1EA9">
        <w:t xml:space="preserve">burst </w:t>
      </w:r>
      <w:r w:rsidR="00BE6A64">
        <w:t>are</w:t>
      </w:r>
      <w:r w:rsidR="00D22536" w:rsidRPr="00AB1EA9">
        <w:t xml:space="preserve"> expected to be available by the time gNB performs CWS adaptation.</w:t>
      </w:r>
      <w:r w:rsidR="007C13BC" w:rsidRPr="00DD34CF">
        <w:t xml:space="preserve"> </w:t>
      </w:r>
    </w:p>
    <w:p w14:paraId="0B5CC313" w14:textId="5DAACBCC" w:rsidR="00C56CA6" w:rsidRPr="003410C5" w:rsidRDefault="00C56CA6" w:rsidP="00E74780">
      <w:pPr>
        <w:spacing w:line="288" w:lineRule="auto"/>
        <w:jc w:val="both"/>
      </w:pPr>
      <w:r w:rsidRPr="003410C5">
        <w:t xml:space="preserve">An illustration of the timing relation is provided in Figure </w:t>
      </w:r>
      <w:r w:rsidR="00A81AEE">
        <w:t>2</w:t>
      </w:r>
      <w:r>
        <w:t xml:space="preserve">, wherein the gNB attempts a new LBT process and updates the CWS on slot </w:t>
      </w:r>
      <w:r w:rsidRPr="00827F38">
        <w:rPr>
          <w:i/>
        </w:rPr>
        <w:t>n</w:t>
      </w:r>
      <w:r>
        <w:rPr>
          <w:rFonts w:hint="eastAsia"/>
          <w:i/>
        </w:rPr>
        <w:t>-</w:t>
      </w:r>
      <w:r w:rsidR="00AB071B">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sidR="0000696E">
        <w:rPr>
          <w:rFonts w:hint="eastAsia"/>
        </w:rPr>
        <w:t>s</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00B47584" w14:textId="77777777" w:rsidR="007A3CD9" w:rsidRDefault="00527E03" w:rsidP="00E74780">
      <w:pPr>
        <w:spacing w:line="288" w:lineRule="auto"/>
        <w:jc w:val="center"/>
      </w:pPr>
      <w:r>
        <w:object w:dxaOrig="13728" w:dyaOrig="6444" w14:anchorId="05739EFD">
          <v:shape id="_x0000_i1027" type="#_x0000_t75" style="width:331.55pt;height:156.6pt" o:ole="">
            <v:imagedata r:id="rId9" o:title=""/>
          </v:shape>
          <o:OLEObject Type="Embed" ProgID="Visio.Drawing.11" ShapeID="_x0000_i1027" DrawAspect="Content" ObjectID="_1618310664" r:id="rId10"/>
        </w:object>
      </w:r>
    </w:p>
    <w:p w14:paraId="260CF29D" w14:textId="7C594864" w:rsidR="00A340FF" w:rsidRDefault="005F3DEE" w:rsidP="00E74780">
      <w:pPr>
        <w:spacing w:line="288" w:lineRule="auto"/>
        <w:jc w:val="center"/>
      </w:pPr>
      <w:r>
        <w:t xml:space="preserve">Figure </w:t>
      </w:r>
      <w:r w:rsidR="00A81AEE">
        <w:t>2</w:t>
      </w:r>
      <w:r w:rsidR="0004271E">
        <w:t>. An example of the reference slot</w:t>
      </w:r>
      <w:r w:rsidR="00567671">
        <w:t>.</w:t>
      </w:r>
    </w:p>
    <w:p w14:paraId="59C44A93" w14:textId="083B2B21" w:rsidR="00D91B4F" w:rsidRPr="00D91B4F" w:rsidRDefault="00D91B4F"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b/>
          <w:u w:val="single"/>
        </w:rPr>
        <w:t>7</w:t>
      </w:r>
      <w:r w:rsidRPr="006009E6">
        <w:rPr>
          <w:rFonts w:eastAsia="MS Mincho"/>
          <w:b/>
          <w:u w:val="single"/>
          <w:lang w:eastAsia="ja-JP"/>
        </w:rPr>
        <w:t>:</w:t>
      </w:r>
      <w:r>
        <w:rPr>
          <w:rFonts w:eastAsia="MS Mincho"/>
          <w:b/>
          <w:u w:val="single"/>
          <w:lang w:eastAsia="ja-JP"/>
        </w:rPr>
        <w:t xml:space="preserve"> </w:t>
      </w:r>
      <w:r w:rsidR="00B5290D">
        <w:rPr>
          <w:rFonts w:eastAsia="MS Mincho"/>
          <w:b/>
          <w:u w:val="single"/>
          <w:lang w:eastAsia="ja-JP"/>
        </w:rPr>
        <w:t>A r</w:t>
      </w:r>
      <w:r w:rsidR="00126CDF">
        <w:rPr>
          <w:rFonts w:eastAsia="MS Mincho"/>
          <w:b/>
          <w:u w:val="single"/>
          <w:lang w:eastAsia="ja-JP"/>
        </w:rPr>
        <w:t xml:space="preserve">eference </w:t>
      </w:r>
      <w:r w:rsidR="00B5290D">
        <w:rPr>
          <w:rFonts w:eastAsia="MS Mincho"/>
          <w:b/>
          <w:u w:val="single"/>
          <w:lang w:eastAsia="ja-JP"/>
        </w:rPr>
        <w:t xml:space="preserve">DL transmission burst </w:t>
      </w:r>
      <w:r w:rsidRPr="00D91B4F">
        <w:rPr>
          <w:rFonts w:eastAsia="MS Mincho"/>
          <w:b/>
          <w:u w:val="single"/>
          <w:lang w:eastAsia="ja-JP"/>
        </w:rPr>
        <w:t xml:space="preserve">can </w:t>
      </w:r>
      <w:r>
        <w:rPr>
          <w:rFonts w:eastAsia="MS Mincho"/>
          <w:b/>
          <w:u w:val="single"/>
          <w:lang w:eastAsia="ja-JP"/>
        </w:rPr>
        <w:t xml:space="preserve">be </w:t>
      </w:r>
      <w:r w:rsidR="00126CDF">
        <w:rPr>
          <w:rFonts w:eastAsia="MS Mincho"/>
          <w:b/>
          <w:u w:val="single"/>
          <w:lang w:eastAsia="ja-JP"/>
        </w:rPr>
        <w:t xml:space="preserve">the </w:t>
      </w:r>
      <w:r w:rsidR="00B5290D">
        <w:rPr>
          <w:rFonts w:eastAsia="MS Mincho"/>
          <w:b/>
          <w:u w:val="single"/>
          <w:lang w:eastAsia="ja-JP"/>
        </w:rPr>
        <w:t>most recent burst wherein</w:t>
      </w:r>
      <w:r w:rsidR="00B5290D" w:rsidRPr="00D91B4F">
        <w:rPr>
          <w:rFonts w:eastAsia="MS Mincho"/>
          <w:b/>
          <w:u w:val="single"/>
          <w:lang w:eastAsia="ja-JP"/>
        </w:rPr>
        <w:t xml:space="preserve"> at least some HARQ-ACK feedbacks </w:t>
      </w:r>
      <w:r w:rsidR="00B5290D">
        <w:rPr>
          <w:rFonts w:eastAsia="MS Mincho"/>
          <w:b/>
          <w:u w:val="single"/>
          <w:lang w:eastAsia="ja-JP"/>
        </w:rPr>
        <w:t>corresponding to the reference slot of</w:t>
      </w:r>
      <w:r w:rsidR="00B5290D" w:rsidRPr="00D91B4F">
        <w:rPr>
          <w:rFonts w:eastAsia="MS Mincho"/>
          <w:b/>
          <w:u w:val="single"/>
          <w:lang w:eastAsia="ja-JP"/>
        </w:rPr>
        <w:t xml:space="preserve"> this burst is expected to be available by the time gNB performs CWS adaptation</w:t>
      </w:r>
      <w:r w:rsidR="00B5290D">
        <w:rPr>
          <w:rFonts w:eastAsia="MS Mincho"/>
          <w:b/>
          <w:u w:val="single"/>
          <w:lang w:eastAsia="ja-JP"/>
        </w:rPr>
        <w:t>, wherein</w:t>
      </w:r>
      <w:r w:rsidR="00B5290D" w:rsidRPr="00126CDF">
        <w:rPr>
          <w:rFonts w:eastAsia="MS Mincho"/>
          <w:b/>
          <w:u w:val="single"/>
          <w:lang w:eastAsia="ja-JP"/>
        </w:rPr>
        <w:t xml:space="preserve"> </w:t>
      </w:r>
      <w:r w:rsidR="00B5290D">
        <w:rPr>
          <w:rFonts w:eastAsia="MS Mincho"/>
          <w:b/>
          <w:u w:val="single"/>
          <w:lang w:eastAsia="ja-JP"/>
        </w:rPr>
        <w:t>the reference slot of</w:t>
      </w:r>
      <w:r w:rsidR="00B5290D" w:rsidRPr="00D91B4F">
        <w:rPr>
          <w:rFonts w:eastAsia="MS Mincho"/>
          <w:b/>
          <w:u w:val="single"/>
          <w:lang w:eastAsia="ja-JP"/>
        </w:rPr>
        <w:t xml:space="preserve"> this burst </w:t>
      </w:r>
      <w:r w:rsidR="00B5290D">
        <w:rPr>
          <w:rFonts w:eastAsia="MS Mincho"/>
          <w:b/>
          <w:u w:val="single"/>
          <w:lang w:eastAsia="ja-JP"/>
        </w:rPr>
        <w:t xml:space="preserve">is the </w:t>
      </w:r>
      <w:r w:rsidR="00126CDF" w:rsidRPr="00126CDF">
        <w:rPr>
          <w:rFonts w:eastAsia="MS Mincho"/>
          <w:b/>
          <w:u w:val="single"/>
          <w:lang w:eastAsia="ja-JP"/>
        </w:rPr>
        <w:t xml:space="preserve">first slot </w:t>
      </w:r>
      <w:r w:rsidR="00B5290D">
        <w:rPr>
          <w:rFonts w:eastAsia="MS Mincho"/>
          <w:b/>
          <w:u w:val="single"/>
          <w:lang w:eastAsia="ja-JP"/>
        </w:rPr>
        <w:t xml:space="preserve">with PDSCH transmission(s). </w:t>
      </w:r>
    </w:p>
    <w:p w14:paraId="5A6DD110" w14:textId="60F23BC5" w:rsidR="00873DFC" w:rsidRDefault="00FB1A88" w:rsidP="00E74780">
      <w:pPr>
        <w:spacing w:line="288" w:lineRule="auto"/>
        <w:jc w:val="both"/>
      </w:pPr>
      <w:r>
        <w:t xml:space="preserve">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w:t>
      </w:r>
      <w:r>
        <w:lastRenderedPageBreak/>
        <w:t xml:space="preserve">reference </w:t>
      </w:r>
      <w:r w:rsidR="0039164C">
        <w:t>slot</w:t>
      </w:r>
      <w:r>
        <w:t xml:space="preserve"> for CW adjustment</w:t>
      </w:r>
      <w:r w:rsidR="0039164C">
        <w:t xml:space="preserve"> can be relaxed from LTE-LAA</w:t>
      </w:r>
      <w:r>
        <w:t>.</w:t>
      </w:r>
      <w:r w:rsidR="0039164C">
        <w:t xml:space="preserve"> Specifically, </w:t>
      </w:r>
      <w:r w:rsidR="00B37107">
        <w:t xml:space="preserve">it is possible for </w:t>
      </w:r>
      <w:r w:rsidR="0039164C">
        <w:t xml:space="preserve">different transmission bursts </w:t>
      </w:r>
      <w:r w:rsidR="00B37107">
        <w:t>to</w:t>
      </w:r>
      <w:r w:rsidR="0039164C">
        <w:t xml:space="preserve"> </w:t>
      </w:r>
      <w:r w:rsidR="00B37107">
        <w:t xml:space="preserve">be </w:t>
      </w:r>
      <w:r w:rsidR="0039164C">
        <w:t>correspond</w:t>
      </w:r>
      <w:r w:rsidR="00B37107">
        <w:t>ing</w:t>
      </w:r>
      <w:r w:rsidR="0039164C">
        <w:t xml:space="preserve"> to</w:t>
      </w:r>
      <w:r w:rsidR="0000696E">
        <w:rPr>
          <w:rFonts w:hint="eastAsia"/>
        </w:rPr>
        <w:t xml:space="preserve"> different PDSCHs in</w:t>
      </w:r>
      <w:r w:rsidR="0039164C">
        <w:t xml:space="preserve"> the same reference slot</w:t>
      </w:r>
      <w:r w:rsidR="00B37107">
        <w:t xml:space="preserve"> for CWS adaptation</w:t>
      </w:r>
      <w:r w:rsidR="0039164C">
        <w:t xml:space="preserve">, </w:t>
      </w:r>
      <w:r w:rsidR="00A51D13">
        <w:t xml:space="preserve">and </w:t>
      </w:r>
      <w:r w:rsidR="0039164C">
        <w:t xml:space="preserve">thus gNB </w:t>
      </w:r>
      <w:r w:rsidR="00B37107">
        <w:t>may</w:t>
      </w:r>
      <w:r w:rsidR="0039164C">
        <w:t xml:space="preserve"> adjust the CWS based on a given reference slot more than once</w:t>
      </w:r>
      <w:r w:rsidR="0000696E">
        <w:rPr>
          <w:rFonts w:hint="eastAsia"/>
        </w:rPr>
        <w:t xml:space="preserve"> but based on a given PDSCH only once</w:t>
      </w:r>
      <w:r w:rsidR="0039164C">
        <w:t xml:space="preserve">. </w:t>
      </w:r>
      <w:r w:rsidR="0017094E">
        <w:t xml:space="preserve">An </w:t>
      </w:r>
      <w:r w:rsidR="00C008FC">
        <w:t xml:space="preserve">example </w:t>
      </w:r>
      <w:r w:rsidR="00410F40">
        <w:t xml:space="preserve">is provided in Figure </w:t>
      </w:r>
      <w:r w:rsidR="00A81AEE">
        <w:t>3</w:t>
      </w:r>
      <w:r w:rsidR="0017094E">
        <w:t xml:space="preserve">, wherein DL burst 0, 1, and 2 spans from slot n-5 to n-3, slot n to slot n+2, and slot n+4 to slot n+6 respectively, and K1 represents the PDSCH to HARQ delay in terms of number of NR-U slots. </w:t>
      </w:r>
      <w:r w:rsidR="00410F40">
        <w:t>The</w:t>
      </w:r>
      <w:r w:rsidR="0017094E">
        <w:t xml:space="preserve"> CW adjust for DL burst 1 </w:t>
      </w:r>
      <w:r w:rsidR="00C008FC">
        <w:t xml:space="preserve">can </w:t>
      </w:r>
      <w:r w:rsidR="0017094E">
        <w:t xml:space="preserve">be based on HARQ-ACK feedback of PDSCH transmission(s) to UE0 on DL </w:t>
      </w:r>
      <w:r w:rsidR="00AB15C5">
        <w:t>burst 0; and t</w:t>
      </w:r>
      <w:r w:rsidR="0017094E">
        <w:t xml:space="preserve">he CW adjust for DL burst 2 </w:t>
      </w:r>
      <w:r w:rsidR="00C008FC">
        <w:t xml:space="preserve">can </w:t>
      </w:r>
      <w:r w:rsidR="0017094E">
        <w:t>be based on HARQ-ACK feedback of PDSCH transmission(s) to UE1 on DL burst 0</w:t>
      </w:r>
      <w:r w:rsidR="00873DFC">
        <w:t xml:space="preserve"> (HARQ-ACK feedbacks for DL burst 1 is not expected to be received by slot n+3)</w:t>
      </w:r>
      <w:r w:rsidR="0017094E">
        <w:t xml:space="preserve">. As a result, gNB adjusts the contention window based on the reference </w:t>
      </w:r>
      <w:r w:rsidR="00AF482E">
        <w:t>slot</w:t>
      </w:r>
      <w:r w:rsidR="0017094E">
        <w:t xml:space="preserve"> of DL burst 0 twice.</w:t>
      </w:r>
      <w:r w:rsidR="00410F40">
        <w:t xml:space="preserve"> </w:t>
      </w:r>
    </w:p>
    <w:p w14:paraId="41FA4B4C" w14:textId="77777777" w:rsidR="00873DFC" w:rsidRDefault="00EB7F6F" w:rsidP="00E74780">
      <w:pPr>
        <w:spacing w:line="288" w:lineRule="auto"/>
        <w:jc w:val="center"/>
      </w:pPr>
      <w:r>
        <w:object w:dxaOrig="13152" w:dyaOrig="3276" w14:anchorId="3FA70D20">
          <v:shape id="_x0000_i1028" type="#_x0000_t75" style="width:474.1pt;height:117.35pt" o:ole="">
            <v:imagedata r:id="rId11" o:title=""/>
          </v:shape>
          <o:OLEObject Type="Embed" ProgID="Visio.Drawing.15" ShapeID="_x0000_i1028" DrawAspect="Content" ObjectID="_1618310665" r:id="rId12"/>
        </w:object>
      </w:r>
    </w:p>
    <w:p w14:paraId="3A277F72" w14:textId="47EBE9E7" w:rsidR="00FE5A27" w:rsidRDefault="00FE5A27" w:rsidP="00E74780">
      <w:pPr>
        <w:spacing w:line="288" w:lineRule="auto"/>
        <w:jc w:val="center"/>
      </w:pPr>
      <w:r>
        <w:t xml:space="preserve">Figure </w:t>
      </w:r>
      <w:r w:rsidR="00A81AEE">
        <w:t>3</w:t>
      </w:r>
      <w:r>
        <w:t>. An example of the reference slot and reference transmission burst</w:t>
      </w:r>
      <w:r w:rsidR="00567671">
        <w:t>.</w:t>
      </w:r>
    </w:p>
    <w:p w14:paraId="18511447" w14:textId="40792DFE" w:rsidR="00DA1FA4" w:rsidRPr="00BD7D84" w:rsidRDefault="00DA1FA4" w:rsidP="00BD7D84">
      <w:pPr>
        <w:spacing w:line="288" w:lineRule="auto"/>
        <w:jc w:val="both"/>
        <w:rPr>
          <w:rFonts w:eastAsia="MS Mincho"/>
          <w:b/>
          <w:u w:val="single"/>
          <w:lang w:eastAsia="ja-JP"/>
        </w:rPr>
      </w:pPr>
      <w:r>
        <w:rPr>
          <w:rFonts w:eastAsia="MS Mincho"/>
          <w:b/>
          <w:u w:val="single"/>
          <w:lang w:eastAsia="ja-JP"/>
        </w:rPr>
        <w:t xml:space="preserve">Proposal </w:t>
      </w:r>
      <w:r w:rsidR="00494BCD">
        <w:rPr>
          <w:b/>
          <w:u w:val="single"/>
        </w:rPr>
        <w:t>8</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7983B5CA" w14:textId="5A757C96" w:rsidR="00FE5A27" w:rsidRDefault="00DD20DC" w:rsidP="00E74780">
      <w:pPr>
        <w:spacing w:line="288" w:lineRule="auto"/>
        <w:jc w:val="both"/>
      </w:pPr>
      <w:r>
        <w:t xml:space="preserve">In </w:t>
      </w:r>
      <w:r w:rsidR="00FE5A27">
        <w:t xml:space="preserve">the set of UL </w:t>
      </w:r>
      <w:r>
        <w:t xml:space="preserve">resources </w:t>
      </w:r>
      <w:r w:rsidR="00FE5A27">
        <w:t>that are</w:t>
      </w:r>
      <w:r>
        <w:t xml:space="preserve"> </w:t>
      </w:r>
      <w:r w:rsidR="00FE5A27">
        <w:t xml:space="preserve">expected to contain the HARQ-ACK feedback(s) corresponding to the reference </w:t>
      </w:r>
      <w:r w:rsidR="003A36E4">
        <w:t xml:space="preserve">slot for CW adjustment, </w:t>
      </w:r>
      <w:r w:rsidR="00FE5A27">
        <w:t>HARQ-ACK feedbacks in addition to</w:t>
      </w:r>
      <w:r>
        <w:t xml:space="preserve"> </w:t>
      </w:r>
      <w:r w:rsidR="00FE5A27">
        <w:t xml:space="preserve">those corresponding to the reference </w:t>
      </w:r>
      <w:r w:rsidR="003A36E4">
        <w:t>slot</w:t>
      </w:r>
      <w:r w:rsidR="00FE5A27">
        <w:t xml:space="preserve"> can be included </w:t>
      </w:r>
      <w:r w:rsidR="003A36E4">
        <w:t>due to flexible PDSCH to HARQ delay. For example, in Figure 2, UE0 is expected to report HARQ-ACK feedbacks at slot n-2, which corresponds to the PDSCH transmissions from slot n-5 to n-3. Under such a scenario, only the HARQ-ACK feedback(s) corresponding to the reference slot received by the timing that gNB performs CW adjustment can be utilized for CW adjustment.</w:t>
      </w:r>
      <w:r w:rsidR="004522D5">
        <w:t xml:space="preserve"> In the example of Figure 2, only the </w:t>
      </w:r>
      <w:r w:rsidR="003A36E4">
        <w:t>HARQ-ACK feedback</w:t>
      </w:r>
      <w:r w:rsidR="004522D5">
        <w:t xml:space="preserve">(s) </w:t>
      </w:r>
      <w:r w:rsidR="003A36E4">
        <w:t>corresponding to PDSCH transmission to UE0 on slot n-5 will be utilized for CW adjustment decision on slot n-1</w:t>
      </w:r>
      <w:r w:rsidR="004522D5">
        <w:t>.</w:t>
      </w:r>
    </w:p>
    <w:p w14:paraId="4CE209F5" w14:textId="03E63268" w:rsidR="00EC1CE2" w:rsidRPr="00EC1CE2" w:rsidRDefault="00EC1CE2"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b/>
          <w:u w:val="single"/>
        </w:rPr>
        <w:t>9</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sidR="00C008FC">
        <w:rPr>
          <w:rFonts w:eastAsia="MS Mincho"/>
          <w:b/>
          <w:u w:val="single"/>
          <w:lang w:eastAsia="ja-JP"/>
        </w:rPr>
        <w:t>corresponding to</w:t>
      </w:r>
      <w:r w:rsidR="00C008FC" w:rsidRPr="00EC1CE2">
        <w:rPr>
          <w:rFonts w:eastAsia="MS Mincho"/>
          <w:b/>
          <w:u w:val="single"/>
          <w:lang w:eastAsia="ja-JP"/>
        </w:rPr>
        <w:t xml:space="preserve"> </w:t>
      </w:r>
      <w:r w:rsidRPr="00EC1CE2">
        <w:rPr>
          <w:rFonts w:eastAsia="MS Mincho"/>
          <w:b/>
          <w:u w:val="single"/>
          <w:lang w:eastAsia="ja-JP"/>
        </w:rPr>
        <w:t>the reference slot.</w:t>
      </w:r>
      <w:r>
        <w:rPr>
          <w:rFonts w:eastAsia="MS Mincho"/>
          <w:b/>
          <w:u w:val="single"/>
          <w:lang w:eastAsia="ja-JP"/>
        </w:rPr>
        <w:t xml:space="preserve"> </w:t>
      </w:r>
    </w:p>
    <w:p w14:paraId="16A4D459" w14:textId="77777777" w:rsidR="00E43CAA" w:rsidRDefault="00E43CAA" w:rsidP="00E74780">
      <w:pPr>
        <w:spacing w:line="288" w:lineRule="auto"/>
        <w:jc w:val="both"/>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r w:rsidR="00404495">
        <w:t xml:space="preserve"> Alternatively, the </w:t>
      </w:r>
      <w:r w:rsidR="00404495" w:rsidRPr="00C53FDA">
        <w:t>TB is</w:t>
      </w:r>
      <w:r w:rsidR="00404495">
        <w:t xml:space="preserve"> determined as </w:t>
      </w:r>
      <w:r w:rsidR="00404495" w:rsidRPr="00C53FDA">
        <w:t>NACK</w:t>
      </w:r>
      <w:r w:rsidR="00404495">
        <w:t xml:space="preserve"> if the HARQ-ACK value for all transmitted (or re-transmitted) CBGs within this TB is NACK.</w:t>
      </w:r>
      <w:r w:rsidR="00DA18E1">
        <w:t xml:space="preserve"> In addition, by the timing that gNB performs the CWS </w:t>
      </w:r>
      <w:r w:rsidR="00C73E4A">
        <w:t xml:space="preserve">adaptation, the ACK/NACK corresponding to the reference slot that is missing (e.g., due to failed LBT) or has not become available yet (e.g., due to large K1) can be </w:t>
      </w:r>
      <w:r w:rsidR="0059647A">
        <w:t xml:space="preserve">treated </w:t>
      </w:r>
      <w:r w:rsidR="00C73E4A">
        <w:t xml:space="preserve">as </w:t>
      </w:r>
      <w:r w:rsidR="00E959E8">
        <w:t>DTX and</w:t>
      </w:r>
      <w:r w:rsidR="00C73E4A">
        <w:t xml:space="preserve"> not counted towards </w:t>
      </w:r>
      <w:r w:rsidR="00E959E8">
        <w:t xml:space="preserve">the current </w:t>
      </w:r>
      <w:r w:rsidR="00C73E4A">
        <w:t xml:space="preserve">CWS adaptation decision. </w:t>
      </w:r>
    </w:p>
    <w:p w14:paraId="4C7313BA" w14:textId="31287E0C" w:rsidR="003F7C4C" w:rsidRDefault="003F7C4C"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b/>
          <w:u w:val="single"/>
        </w:rPr>
        <w:t>10</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the first </w:t>
      </w:r>
      <w:r w:rsidR="00F772CD">
        <w:rPr>
          <w:rFonts w:hint="eastAsia"/>
          <w:b/>
          <w:u w:val="single"/>
        </w:rPr>
        <w:t>(re)</w:t>
      </w:r>
      <w:r w:rsidRPr="003F7C4C">
        <w:rPr>
          <w:rFonts w:eastAsia="MS Mincho"/>
          <w:b/>
          <w:u w:val="single"/>
          <w:lang w:eastAsia="ja-JP"/>
        </w:rPr>
        <w:t>transmitted CBG is NACK</w:t>
      </w:r>
      <w:r>
        <w:rPr>
          <w:rFonts w:eastAsia="MS Mincho"/>
          <w:b/>
          <w:u w:val="single"/>
          <w:lang w:eastAsia="ja-JP"/>
        </w:rPr>
        <w:t>.</w:t>
      </w:r>
    </w:p>
    <w:p w14:paraId="75C8A5A7" w14:textId="79786A06" w:rsidR="0059647A" w:rsidRPr="0059647A" w:rsidRDefault="0059647A" w:rsidP="0059647A">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11</w:t>
      </w:r>
      <w:r>
        <w:rPr>
          <w:rFonts w:eastAsia="MS Mincho"/>
          <w:b/>
          <w:u w:val="single"/>
          <w:lang w:eastAsia="ja-JP"/>
        </w:rPr>
        <w:t>: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2D87E4C4" w14:textId="77777777" w:rsidR="00C856F7" w:rsidRDefault="00C856F7" w:rsidP="00E74780">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w:t>
      </w:r>
      <w:r>
        <w:rPr>
          <w:rFonts w:hint="eastAsia"/>
          <w:lang w:val="en-GB"/>
        </w:rPr>
        <w:lastRenderedPageBreak/>
        <w:t xml:space="preserve">slot is defined as 4ms. Similarly, a minimum latency should be defined for NR-U. In NR phase-1, several minimum 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15FF8A9" w14:textId="1B8855F4" w:rsidR="00DD34CF" w:rsidRPr="00C856F7" w:rsidRDefault="00C856F7" w:rsidP="00E74780">
      <w:pPr>
        <w:spacing w:line="288" w:lineRule="auto"/>
        <w:jc w:val="both"/>
        <w:rPr>
          <w:b/>
          <w:u w:val="single"/>
        </w:rPr>
      </w:pPr>
      <w:r w:rsidRPr="002C5830">
        <w:rPr>
          <w:rFonts w:eastAsia="MS Mincho"/>
          <w:b/>
          <w:u w:val="single"/>
          <w:lang w:eastAsia="ja-JP"/>
        </w:rPr>
        <w:t xml:space="preserve">Proposal </w:t>
      </w:r>
      <w:r w:rsidR="00494BCD">
        <w:rPr>
          <w:b/>
          <w:u w:val="single"/>
        </w:rPr>
        <w:t>12</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69D353D8" w14:textId="77777777" w:rsidR="006B7E77" w:rsidRPr="00122A54" w:rsidRDefault="006B7E77"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 for Wideband Operation of NR-U</w:t>
      </w:r>
    </w:p>
    <w:p w14:paraId="6B44673F" w14:textId="77777777" w:rsidR="006B7E77" w:rsidRDefault="006B7E77" w:rsidP="00E74780">
      <w:pPr>
        <w:spacing w:before="120" w:after="120" w:line="288" w:lineRule="auto"/>
        <w:jc w:val="both"/>
        <w:rPr>
          <w:lang w:eastAsia="ko-KR"/>
        </w:rPr>
      </w:pPr>
      <w:r>
        <w:rPr>
          <w:lang w:eastAsia="ko-KR"/>
        </w:rPr>
        <w:t xml:space="preserve">Compared to LTE-LAA where the channel bandwidth per carrier is 20 MHz, </w:t>
      </w:r>
      <w:r w:rsidR="00567671">
        <w:rPr>
          <w:lang w:eastAsia="ko-KR"/>
        </w:rPr>
        <w:t xml:space="preserve">FR1 </w:t>
      </w:r>
      <w:r>
        <w:rPr>
          <w:lang w:eastAsia="ko-KR"/>
        </w:rPr>
        <w:t>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w:t>
      </w:r>
      <w:r w:rsidR="00137AAE">
        <w:rPr>
          <w:lang w:eastAsia="ko-KR"/>
        </w:rPr>
        <w:t>FR1</w:t>
      </w:r>
      <w:r>
        <w:rPr>
          <w:lang w:eastAsia="ko-KR"/>
        </w:rPr>
        <w:t xml:space="preserve"> NR-U. </w:t>
      </w:r>
    </w:p>
    <w:p w14:paraId="3A39DDAA" w14:textId="0FBC95F7" w:rsidR="00CB1711" w:rsidRDefault="00CB69DE" w:rsidP="00E74780">
      <w:pPr>
        <w:spacing w:line="288" w:lineRule="auto"/>
        <w:jc w:val="both"/>
        <w:rPr>
          <w:lang w:val="en-GB" w:eastAsia="ko-KR"/>
        </w:rPr>
      </w:pPr>
      <w:r>
        <w:rPr>
          <w:lang w:eastAsia="ko-KR"/>
        </w:rPr>
        <w:t>For NR-U wideband operation</w:t>
      </w:r>
      <w:r w:rsidR="00932A20">
        <w:rPr>
          <w:lang w:eastAsia="ko-KR"/>
        </w:rPr>
        <w:t xml:space="preserve">, </w:t>
      </w:r>
      <w:r w:rsidR="00970F38">
        <w:rPr>
          <w:lang w:eastAsia="ko-KR"/>
        </w:rPr>
        <w:t xml:space="preserve">it was concluded that operation with multiple active BWPs for an unlicensed carrier is not supported for DL or UL </w:t>
      </w:r>
      <w:r>
        <w:rPr>
          <w:lang w:eastAsia="ko-KR"/>
        </w:rPr>
        <w:t xml:space="preserve">at least in Rel-16 NR-U WI. </w:t>
      </w:r>
      <w:r w:rsidR="004E742C">
        <w:rPr>
          <w:lang w:eastAsia="ko-KR"/>
        </w:rPr>
        <w:t>Furthermore, a</w:t>
      </w:r>
      <w:r w:rsidR="00CB1711">
        <w:rPr>
          <w:lang w:eastAsia="ko-KR"/>
        </w:rPr>
        <w:t>s discusse</w:t>
      </w:r>
      <w:r w:rsidR="00924893">
        <w:rPr>
          <w:lang w:eastAsia="ko-KR"/>
        </w:rPr>
        <w:t>d in our companion discussion [</w:t>
      </w:r>
      <w:r w:rsidR="00827715">
        <w:rPr>
          <w:lang w:eastAsia="ko-KR"/>
        </w:rPr>
        <w:t>3</w:t>
      </w:r>
      <w:r w:rsidR="00CB1711">
        <w:rPr>
          <w:lang w:eastAsia="ko-KR"/>
        </w:rPr>
        <w:t xml:space="preserve">], </w:t>
      </w:r>
      <w:r w:rsidR="00CB1711">
        <w:rPr>
          <w:lang w:val="en-GB" w:eastAsia="ko-KR"/>
        </w:rPr>
        <w:t>option 3 is the preferred option for DL operation</w:t>
      </w:r>
      <w:r w:rsidR="001B7C0D">
        <w:rPr>
          <w:lang w:val="en-GB" w:eastAsia="ko-KR"/>
        </w:rPr>
        <w:t xml:space="preserve"> </w:t>
      </w:r>
      <w:r w:rsidR="001B7C0D" w:rsidRPr="001B7C0D">
        <w:rPr>
          <w:lang w:val="en-GB" w:eastAsia="ko-KR"/>
        </w:rPr>
        <w:t xml:space="preserve">if no issues on RF development </w:t>
      </w:r>
      <w:r w:rsidR="00F772CD">
        <w:rPr>
          <w:rFonts w:hint="eastAsia"/>
          <w:lang w:val="en-GB"/>
        </w:rPr>
        <w:t>is</w:t>
      </w:r>
      <w:r w:rsidR="001B7C0D" w:rsidRPr="001B7C0D">
        <w:rPr>
          <w:lang w:val="en-GB" w:eastAsia="ko-KR"/>
        </w:rPr>
        <w:t xml:space="preserve"> identified from RAN4</w:t>
      </w:r>
      <w:r w:rsidR="00CB1711">
        <w:rPr>
          <w:lang w:val="en-GB" w:eastAsia="ko-KR"/>
        </w:rPr>
        <w:t xml:space="preserve">, which implies that a </w:t>
      </w:r>
      <w:r w:rsidR="00CB1711" w:rsidRPr="003B036E">
        <w:rPr>
          <w:lang w:val="en-GB" w:eastAsia="ko-KR"/>
        </w:rPr>
        <w:t>sub-band LBT</w:t>
      </w:r>
      <w:r w:rsidR="00CB1711">
        <w:rPr>
          <w:lang w:val="en-GB" w:eastAsia="ko-KR"/>
        </w:rPr>
        <w:t xml:space="preserve"> operation </w:t>
      </w:r>
      <w:r w:rsidR="00090FA3">
        <w:rPr>
          <w:lang w:val="en-GB" w:eastAsia="ko-KR"/>
        </w:rPr>
        <w:t>with a frequency granularity of a</w:t>
      </w:r>
      <w:r w:rsidR="00090FA3" w:rsidRPr="003B036E">
        <w:rPr>
          <w:lang w:val="en-GB" w:eastAsia="ko-KR"/>
        </w:rPr>
        <w:t xml:space="preserve"> </w:t>
      </w:r>
      <w:r w:rsidR="00090FA3">
        <w:rPr>
          <w:lang w:val="en-GB" w:eastAsia="ko-KR"/>
        </w:rPr>
        <w:t xml:space="preserve">20 MHz </w:t>
      </w:r>
      <w:r w:rsidR="001B7C0D">
        <w:rPr>
          <w:lang w:val="en-GB" w:eastAsia="ko-KR"/>
        </w:rPr>
        <w:t xml:space="preserve">can </w:t>
      </w:r>
      <w:r w:rsidR="00CB1711">
        <w:rPr>
          <w:lang w:val="en-GB" w:eastAsia="ko-KR"/>
        </w:rPr>
        <w:t xml:space="preserve">be </w:t>
      </w:r>
      <w:r w:rsidR="00896062">
        <w:rPr>
          <w:lang w:val="en-GB" w:eastAsia="ko-KR"/>
        </w:rPr>
        <w:t>performed</w:t>
      </w:r>
      <w:r w:rsidR="00CB1711">
        <w:rPr>
          <w:lang w:val="en-GB" w:eastAsia="ko-KR"/>
        </w:rPr>
        <w:t xml:space="preserve"> </w:t>
      </w:r>
      <w:r w:rsidR="00896062">
        <w:rPr>
          <w:lang w:val="en-GB" w:eastAsia="ko-KR"/>
        </w:rPr>
        <w:t>over</w:t>
      </w:r>
      <w:r w:rsidR="00CB1711">
        <w:rPr>
          <w:lang w:val="en-GB" w:eastAsia="ko-KR"/>
        </w:rPr>
        <w:t xml:space="preserve"> the active BWP. </w:t>
      </w:r>
      <w:r w:rsidR="00090FA3">
        <w:rPr>
          <w:lang w:val="en-GB" w:eastAsia="ko-KR"/>
        </w:rPr>
        <w:t>By contrast, it is preferred that UE transmit</w:t>
      </w:r>
      <w:r w:rsidR="004E746D">
        <w:rPr>
          <w:lang w:val="en-GB" w:eastAsia="ko-KR"/>
        </w:rPr>
        <w:t>s</w:t>
      </w:r>
      <w:r w:rsidR="00090FA3">
        <w:rPr>
          <w:lang w:val="en-GB" w:eastAsia="ko-KR"/>
        </w:rPr>
        <w:t xml:space="preserve"> on a single BWP i</w:t>
      </w:r>
      <w:r w:rsidR="00AD72EB">
        <w:rPr>
          <w:rFonts w:hint="eastAsia"/>
          <w:lang w:val="en-GB"/>
        </w:rPr>
        <w:t>f</w:t>
      </w:r>
      <w:r w:rsidR="00090FA3">
        <w:rPr>
          <w:lang w:val="en-GB" w:eastAsia="ko-KR"/>
        </w:rPr>
        <w:t xml:space="preserve"> </w:t>
      </w:r>
      <w:r w:rsidR="00021A32">
        <w:rPr>
          <w:lang w:val="en-GB" w:eastAsia="ko-KR"/>
        </w:rPr>
        <w:t>the LBT</w:t>
      </w:r>
      <w:r w:rsidR="00090FA3">
        <w:rPr>
          <w:lang w:val="en-GB" w:eastAsia="ko-KR"/>
        </w:rPr>
        <w:t xml:space="preserve"> is successful on the whole BWP for the UL wideband operation.</w:t>
      </w:r>
    </w:p>
    <w:p w14:paraId="58F98D4F" w14:textId="4BC00140" w:rsidR="00E17BD8" w:rsidRDefault="00A8044A" w:rsidP="008938B2">
      <w:pPr>
        <w:spacing w:line="288" w:lineRule="auto"/>
        <w:jc w:val="both"/>
      </w:pPr>
      <w:r w:rsidRPr="00A8044A">
        <w:rPr>
          <w:lang w:val="en-GB" w:eastAsia="ko-KR"/>
        </w:rPr>
        <w:t xml:space="preserve">Despite better spectrum utilization can be achieved with sub-band LBT, it also needs several potential enhancements </w:t>
      </w:r>
      <w:r>
        <w:rPr>
          <w:lang w:val="en-GB" w:eastAsia="ko-KR"/>
        </w:rPr>
        <w:t>from existing Rel-15 NR</w:t>
      </w:r>
      <w:r w:rsidRPr="00A8044A">
        <w:rPr>
          <w:lang w:val="en-GB" w:eastAsia="ko-KR"/>
        </w:rPr>
        <w:t>. For example, to achieve efficient DCI transmission under the sub-band LBT, gNB can configure CORESET on a per sub-band basis, such that gNB can transmit DCI on the sub-band(s) that have passed the LBT</w:t>
      </w:r>
      <w:r>
        <w:rPr>
          <w:lang w:val="en-GB" w:eastAsia="ko-KR"/>
        </w:rPr>
        <w:t xml:space="preserve"> [</w:t>
      </w:r>
      <w:r w:rsidR="00827715">
        <w:rPr>
          <w:lang w:val="en-GB" w:eastAsia="ko-KR"/>
        </w:rPr>
        <w:t>3</w:t>
      </w:r>
      <w:r>
        <w:rPr>
          <w:lang w:val="en-GB" w:eastAsia="ko-KR"/>
        </w:rPr>
        <w:t>]</w:t>
      </w:r>
      <w:r w:rsidRPr="00A8044A">
        <w:rPr>
          <w:lang w:val="en-GB" w:eastAsia="ko-KR"/>
        </w:rPr>
        <w:t xml:space="preserve">. In addition, the CB allocation for a TB with sub-band LBT </w:t>
      </w:r>
      <w:r>
        <w:rPr>
          <w:lang w:val="en-GB" w:eastAsia="ko-KR"/>
        </w:rPr>
        <w:t>may need</w:t>
      </w:r>
      <w:r w:rsidRPr="00A8044A">
        <w:rPr>
          <w:lang w:val="en-GB" w:eastAsia="ko-KR"/>
        </w:rPr>
        <w:t xml:space="preserve"> to be enhanced from Rel-15 NR. Furthermore, for sub-band LBT, the CBG-based HARQ-ACK feedback can be </w:t>
      </w:r>
      <w:r w:rsidR="00DB169A">
        <w:rPr>
          <w:lang w:val="en-GB" w:eastAsia="ko-KR"/>
        </w:rPr>
        <w:t xml:space="preserve">more beneficial than </w:t>
      </w:r>
      <w:r w:rsidR="009F7325">
        <w:rPr>
          <w:lang w:val="en-GB" w:eastAsia="ko-KR"/>
        </w:rPr>
        <w:t xml:space="preserve">the </w:t>
      </w:r>
      <w:r w:rsidRPr="00A8044A">
        <w:rPr>
          <w:lang w:val="en-GB" w:eastAsia="ko-KR"/>
        </w:rPr>
        <w:t xml:space="preserve">TB-based HARQ-ACK feedback, when the LBT sub-band bandwidth is less than the scheduled bandwidth of the UE. This is because when one or more sub-bands within the scheduled bandwidth of </w:t>
      </w:r>
      <w:r>
        <w:rPr>
          <w:lang w:val="en-GB" w:eastAsia="ko-KR"/>
        </w:rPr>
        <w:t>a</w:t>
      </w:r>
      <w:r w:rsidRPr="00A8044A">
        <w:rPr>
          <w:lang w:val="en-GB" w:eastAsia="ko-KR"/>
        </w:rPr>
        <w:t xml:space="preserve"> UE fails LBT</w:t>
      </w:r>
      <w:r>
        <w:rPr>
          <w:lang w:val="en-GB" w:eastAsia="ko-KR"/>
        </w:rPr>
        <w:t>,</w:t>
      </w:r>
      <w:r w:rsidRPr="00A8044A">
        <w:rPr>
          <w:lang w:val="en-GB" w:eastAsia="ko-KR"/>
        </w:rPr>
        <w:t xml:space="preserve"> the TB </w:t>
      </w:r>
      <w:r>
        <w:rPr>
          <w:lang w:val="en-GB" w:eastAsia="ko-KR"/>
        </w:rPr>
        <w:t xml:space="preserve">with </w:t>
      </w:r>
      <w:r w:rsidRPr="00A8044A">
        <w:rPr>
          <w:lang w:val="en-GB" w:eastAsia="ko-KR"/>
        </w:rPr>
        <w:t xml:space="preserve">failed sub-band(s) </w:t>
      </w:r>
      <w:r>
        <w:rPr>
          <w:lang w:val="en-GB" w:eastAsia="ko-KR"/>
        </w:rPr>
        <w:t xml:space="preserve">will </w:t>
      </w:r>
      <w:r w:rsidRPr="00A8044A">
        <w:rPr>
          <w:lang w:val="en-GB" w:eastAsia="ko-KR"/>
        </w:rPr>
        <w:t>be NACK’ed and retransmitted</w:t>
      </w:r>
      <w:r>
        <w:rPr>
          <w:lang w:val="en-GB" w:eastAsia="ko-KR"/>
        </w:rPr>
        <w:t xml:space="preserve"> with</w:t>
      </w:r>
      <w:r w:rsidRPr="00A8044A">
        <w:rPr>
          <w:lang w:val="en-GB" w:eastAsia="ko-KR"/>
        </w:rPr>
        <w:t xml:space="preserve"> TB-based HARQ-ACK, which offsets the benefits of sub-band LBT. </w:t>
      </w:r>
    </w:p>
    <w:p w14:paraId="78AF05A2" w14:textId="58562929" w:rsidR="00247D4A" w:rsidRPr="00247D4A" w:rsidRDefault="00247D4A"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13</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6D78144E" w14:textId="35623A51" w:rsidR="00EB5219" w:rsidRDefault="009A3CD6" w:rsidP="00E74780">
      <w:pPr>
        <w:spacing w:line="288" w:lineRule="auto"/>
        <w:jc w:val="both"/>
        <w:rPr>
          <w:lang w:eastAsia="ko-KR"/>
        </w:rPr>
      </w:pPr>
      <w:r>
        <w:rPr>
          <w:lang w:eastAsia="ko-KR"/>
        </w:rPr>
        <w:t>Given the enhancements to support sub-band LBT</w:t>
      </w:r>
      <w:r w:rsidR="00090FA3">
        <w:rPr>
          <w:lang w:eastAsia="ko-KR"/>
        </w:rPr>
        <w:t xml:space="preserve"> for downlink wideband operation</w:t>
      </w:r>
      <w:r>
        <w:rPr>
          <w:lang w:eastAsia="ko-KR"/>
        </w:rPr>
        <w:t>,</w:t>
      </w:r>
      <w:r w:rsidR="009B1B72">
        <w:rPr>
          <w:rFonts w:eastAsia="Malgun Gothic"/>
        </w:rPr>
        <w:t xml:space="preserve"> </w:t>
      </w:r>
      <w:r>
        <w:rPr>
          <w:lang w:eastAsia="ko-KR"/>
        </w:rPr>
        <w:t>t</w:t>
      </w:r>
      <w:r w:rsidR="00EB5219">
        <w:rPr>
          <w:lang w:eastAsia="ko-KR"/>
        </w:rPr>
        <w:t xml:space="preserve">he multi-carrier LBT procedures of LTE-LAA can be used as the baseline to perform LBT over multiple </w:t>
      </w:r>
      <w:r>
        <w:rPr>
          <w:lang w:eastAsia="ko-KR"/>
        </w:rPr>
        <w:t>sub-bands</w:t>
      </w:r>
      <w:r w:rsidR="00EB5219">
        <w:rPr>
          <w:lang w:eastAsia="ko-KR"/>
        </w:rPr>
        <w:t xml:space="preserve"> </w:t>
      </w:r>
      <w:r w:rsidR="00434389">
        <w:rPr>
          <w:lang w:eastAsia="ko-KR"/>
        </w:rPr>
        <w:t xml:space="preserve">in parallel </w:t>
      </w:r>
      <w:r w:rsidR="00EB5219">
        <w:rPr>
          <w:lang w:eastAsia="ko-KR"/>
        </w:rPr>
        <w:t>[</w:t>
      </w:r>
      <w:r w:rsidR="005B5A33">
        <w:rPr>
          <w:lang w:eastAsia="ko-KR"/>
        </w:rPr>
        <w:t>4</w:t>
      </w:r>
      <w:r w:rsidR="00EB5219">
        <w:rPr>
          <w:lang w:eastAsia="ko-KR"/>
        </w:rPr>
        <w:t>], and the frequency unit(s) that succeed in LBT can be utilized by gNB for transmission.</w:t>
      </w:r>
      <w:r w:rsidR="009360E8">
        <w:rPr>
          <w:lang w:eastAsia="ko-KR"/>
        </w:rPr>
        <w:t xml:space="preserve"> Specifically, either type-A or type-B multi-carrier LBT procedure of LTE-LAA can be used for sub-band LBT of NR-U, wherein the type A multi-carrier LBT is where CAT-4 LBT is performed on every sub-band independently</w:t>
      </w:r>
      <w:r w:rsidR="009360E8" w:rsidRPr="009360E8">
        <w:t xml:space="preserve"> </w:t>
      </w:r>
      <w:r w:rsidR="009360E8" w:rsidRPr="009360E8">
        <w:rPr>
          <w:lang w:eastAsia="ko-KR"/>
        </w:rPr>
        <w:t xml:space="preserve">with potential self-deferral to align transmissions over </w:t>
      </w:r>
      <w:r w:rsidR="009360E8">
        <w:rPr>
          <w:lang w:eastAsia="ko-KR"/>
        </w:rPr>
        <w:t>the sub-bands;</w:t>
      </w:r>
      <w:r w:rsidR="009360E8" w:rsidRPr="009360E8">
        <w:t xml:space="preserve"> </w:t>
      </w:r>
      <w:r w:rsidR="009360E8">
        <w:t xml:space="preserve">and </w:t>
      </w:r>
      <w:r w:rsidR="009360E8">
        <w:rPr>
          <w:lang w:eastAsia="ko-KR"/>
        </w:rPr>
        <w:t xml:space="preserve">type B multi-carrier LBT is where CAT-4 LBT is performed on a reference sub-band, and single-shot LBT is performed on the other sub-bands right before the Cat-4 LBT </w:t>
      </w:r>
      <w:r w:rsidR="000C1D68">
        <w:rPr>
          <w:lang w:eastAsia="ko-KR"/>
        </w:rPr>
        <w:t xml:space="preserve">on the reference sub-band </w:t>
      </w:r>
      <w:r w:rsidR="009360E8">
        <w:rPr>
          <w:lang w:eastAsia="ko-KR"/>
        </w:rPr>
        <w:t xml:space="preserve">completes. </w:t>
      </w:r>
    </w:p>
    <w:p w14:paraId="32AFE94D" w14:textId="7C75FA95" w:rsidR="00041736" w:rsidRPr="00247D4A" w:rsidRDefault="00247D4A" w:rsidP="00041736">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14</w:t>
      </w:r>
      <w:r w:rsidRPr="006009E6">
        <w:rPr>
          <w:rFonts w:eastAsia="MS Mincho"/>
          <w:b/>
          <w:u w:val="single"/>
          <w:lang w:eastAsia="ja-JP"/>
        </w:rPr>
        <w:t xml:space="preserve">: </w:t>
      </w:r>
      <w:r w:rsidR="00B260C2">
        <w:rPr>
          <w:rFonts w:eastAsia="MS Mincho"/>
          <w:b/>
          <w:u w:val="single"/>
          <w:lang w:eastAsia="ja-JP"/>
        </w:rPr>
        <w:t>Both t</w:t>
      </w:r>
      <w:r>
        <w:rPr>
          <w:rFonts w:eastAsia="MS Mincho"/>
          <w:b/>
          <w:u w:val="single"/>
          <w:lang w:eastAsia="ja-JP"/>
        </w:rPr>
        <w:t xml:space="preserve">ype-A and type-B multi-carrier LBT </w:t>
      </w:r>
      <w:r w:rsidR="00833480">
        <w:rPr>
          <w:rFonts w:eastAsia="MS Mincho"/>
          <w:b/>
          <w:u w:val="single"/>
          <w:lang w:eastAsia="ja-JP"/>
        </w:rPr>
        <w:t xml:space="preserve">of LTE-LAA </w:t>
      </w:r>
      <w:r>
        <w:rPr>
          <w:rFonts w:eastAsia="MS Mincho"/>
          <w:b/>
          <w:u w:val="single"/>
          <w:lang w:eastAsia="ja-JP"/>
        </w:rPr>
        <w:t xml:space="preserve">can be </w:t>
      </w:r>
      <w:r w:rsidR="00634FA6">
        <w:rPr>
          <w:rFonts w:eastAsia="MS Mincho"/>
          <w:b/>
          <w:u w:val="single"/>
          <w:lang w:eastAsia="ja-JP"/>
        </w:rPr>
        <w:t xml:space="preserve">the </w:t>
      </w:r>
      <w:r>
        <w:rPr>
          <w:rFonts w:eastAsia="MS Mincho"/>
          <w:b/>
          <w:u w:val="single"/>
          <w:lang w:eastAsia="ja-JP"/>
        </w:rPr>
        <w:t>baseline procedure for sub-band LBT of NR-U.</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omni-directionally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lastRenderedPageBreak/>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used for NR-U and 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14277DB0" w:rsidR="00041736" w:rsidRPr="00EA4B77" w:rsidRDefault="00C1719A" w:rsidP="00EA4B77">
      <w:pPr>
        <w:spacing w:line="288" w:lineRule="auto"/>
        <w:jc w:val="both"/>
      </w:pPr>
      <w:r>
        <w:t>As shown in our companion contribution [</w:t>
      </w:r>
      <w:r w:rsidR="00154C4B">
        <w:t>5</w:t>
      </w:r>
      <w:r>
        <w:t xml:space="preserve">], compared to the baseline omni-directional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omni-directional LBT</w:t>
      </w:r>
      <w:r w:rsidR="00EA4B77" w:rsidRPr="00EA4B77">
        <w:t xml:space="preserve">, which </w:t>
      </w:r>
      <w:r w:rsidR="003668A4">
        <w:t>correspondingly</w:t>
      </w:r>
      <w:r w:rsidR="00EA4B77" w:rsidRPr="00EA4B77">
        <w:t xml:space="preserve"> </w:t>
      </w:r>
      <w:r w:rsidR="003668A4">
        <w:t xml:space="preserve">will </w:t>
      </w:r>
      <w:r w:rsidR="00EA4B77" w:rsidRPr="00EA4B77">
        <w:t>lead to a better throughput performance than the omni-directional LBT</w:t>
      </w:r>
      <w:r w:rsidR="00DC0759">
        <w:t>. In particular, the t</w:t>
      </w:r>
      <w:r w:rsidR="00DC0759" w:rsidRPr="00DC0759">
        <w:t>hroughput gain under directional LBT compared to omni-directional LBT</w:t>
      </w:r>
      <w:r w:rsidR="00DE2C7F">
        <w:t xml:space="preserve"> is observed to</w:t>
      </w:r>
      <w:r w:rsidR="00DC0759" w:rsidRPr="00DC0759">
        <w:t xml:space="preserve"> increase as traffic arrival rate increases for NR-U/NR-U coexistence</w:t>
      </w:r>
      <w:r w:rsidR="00365097">
        <w:t>.</w:t>
      </w:r>
      <w:r w:rsidR="00B710FF">
        <w:t xml:space="preserve"> More details </w:t>
      </w:r>
      <w:r w:rsidR="009D7CCD">
        <w:t xml:space="preserve">for the performance evaluation of directional LBT </w:t>
      </w:r>
      <w:r w:rsidR="00B710FF">
        <w:t>are provided in [</w:t>
      </w:r>
      <w:r w:rsidR="00154C4B">
        <w:t>5</w:t>
      </w:r>
      <w:r w:rsidR="00B710FF">
        <w:t>].</w:t>
      </w:r>
    </w:p>
    <w:p w14:paraId="5C58542A" w14:textId="551B2D86"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494BCD">
        <w:rPr>
          <w:b/>
          <w:u w:val="single"/>
        </w:rPr>
        <w:t>15</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626D6185"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It has been discussed in [</w:t>
      </w:r>
      <w:r w:rsidR="001B39EC">
        <w:t>2</w:t>
      </w:r>
      <w:r w:rsidR="00DF76DC">
        <w:t xml:space="preserve">] that handshaking between transmitter and receiver is a possible means to reduce the impact of hidden nodes for NR-U, and that detailed solutions for the handshaking can be considered. </w:t>
      </w:r>
    </w:p>
    <w:p w14:paraId="2FA33AFE" w14:textId="0EAE5037"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A81AEE">
        <w:t>4</w:t>
      </w:r>
      <w:r w:rsidR="00A81AEE">
        <w:t xml:space="preserve">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29" type="#_x0000_t75" style="width:221.4pt;height:149.4pt" o:ole="">
            <v:imagedata r:id="rId13" o:title=""/>
          </v:shape>
          <o:OLEObject Type="Embed" ProgID="Visio.Drawing.15" ShapeID="_x0000_i1029" DrawAspect="Content" ObjectID="_1618310666" r:id="rId14"/>
        </w:object>
      </w:r>
    </w:p>
    <w:p w14:paraId="3A5DB52C" w14:textId="5047FBFC" w:rsidR="00227F2A" w:rsidRDefault="00227F2A" w:rsidP="00E74780">
      <w:pPr>
        <w:spacing w:line="288" w:lineRule="auto"/>
        <w:jc w:val="center"/>
      </w:pPr>
      <w:r>
        <w:t xml:space="preserve">Figure </w:t>
      </w:r>
      <w:r w:rsidR="00A81AEE">
        <w:t>4</w:t>
      </w:r>
      <w:r>
        <w:t>. Example of LBT with CARQ/CARP exchange for NR-U downlink transmission</w:t>
      </w:r>
      <w:r w:rsidR="00567671">
        <w:t>.</w:t>
      </w:r>
    </w:p>
    <w:p w14:paraId="37FC37C5" w14:textId="749AE09D"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xml:space="preserve">, the transmission can be granted if (1) the LBT for data transmission at the transmitter side is successful; (2) the CARQ/CARP message exchange between the </w:t>
      </w:r>
      <w:r>
        <w:lastRenderedPageBreak/>
        <w:t>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A81AEE">
        <w:t>5</w:t>
      </w:r>
      <w:r w:rsidR="00A81AEE">
        <w:t xml:space="preserve">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0" type="#_x0000_t75" style="width:123.85pt;height:142.2pt" o:ole="">
            <v:imagedata r:id="rId15" o:title=""/>
          </v:shape>
          <o:OLEObject Type="Embed" ProgID="Visio.Drawing.15" ShapeID="_x0000_i1030" DrawAspect="Content" ObjectID="_1618310667" r:id="rId16"/>
        </w:object>
      </w:r>
    </w:p>
    <w:p w14:paraId="74F28853" w14:textId="74A7E0B7" w:rsidR="00FF6885" w:rsidRDefault="007C1E73" w:rsidP="00E74780">
      <w:pPr>
        <w:spacing w:line="288" w:lineRule="auto"/>
        <w:jc w:val="center"/>
      </w:pPr>
      <w:r>
        <w:t xml:space="preserve">Figure </w:t>
      </w:r>
      <w:r w:rsidR="00A81AEE">
        <w:t>5</w:t>
      </w:r>
      <w:r>
        <w:t>. Example of addressing hidden node issue with handshake mechanism</w:t>
      </w:r>
      <w:r w:rsidR="00567671">
        <w:t>.</w:t>
      </w:r>
    </w:p>
    <w:p w14:paraId="1764BF1B" w14:textId="6764CC15" w:rsidR="00A75C7D" w:rsidRPr="00350BD2" w:rsidRDefault="00A75C7D" w:rsidP="00E74780">
      <w:pPr>
        <w:spacing w:line="288" w:lineRule="auto"/>
        <w:jc w:val="both"/>
        <w:rPr>
          <w:rFonts w:eastAsia="MS Mincho"/>
          <w:lang w:eastAsia="ja-JP"/>
        </w:rPr>
      </w:pPr>
      <w:r>
        <w:rPr>
          <w:rFonts w:eastAsia="MS Mincho"/>
          <w:b/>
          <w:u w:val="single"/>
          <w:lang w:eastAsia="ja-JP"/>
        </w:rPr>
        <w:t xml:space="preserve">Proposal </w:t>
      </w:r>
      <w:r w:rsidR="00494BCD">
        <w:rPr>
          <w:b/>
          <w:u w:val="single"/>
        </w:rPr>
        <w:t>1</w:t>
      </w:r>
      <w:r w:rsidR="00494BCD">
        <w:rPr>
          <w:b/>
          <w:u w:val="single"/>
        </w:rPr>
        <w:t>6</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F043877" w14:textId="77777777" w:rsidR="004C6AFD" w:rsidRPr="004C6AFD" w:rsidRDefault="005740F8"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2FF6F5EA" w14:textId="70308EB1" w:rsidR="00673490" w:rsidRDefault="004C6826" w:rsidP="00E74780">
      <w:pPr>
        <w:spacing w:line="288" w:lineRule="auto"/>
        <w:jc w:val="both"/>
      </w:pPr>
      <w:r w:rsidRPr="00C80100">
        <w:t>Besides the load-based equipment (LBE) operation mode, NR-U can also support the FBE operation mode</w:t>
      </w:r>
      <w:r w:rsidR="00433BE7">
        <w:t xml:space="preserve"> as discussed in [</w:t>
      </w:r>
      <w:r w:rsidR="005670BB">
        <w:t>2</w:t>
      </w:r>
      <w:r w:rsidR="00433BE7">
        <w:t>]</w:t>
      </w:r>
      <w:r>
        <w:t>. T</w:t>
      </w:r>
      <w:r w:rsidR="00350082">
        <w:t xml:space="preserve">he FBE operations </w:t>
      </w:r>
      <w:r w:rsidR="00F14F94"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000621A7">
        <w:t xml:space="preserve"> </w:t>
      </w:r>
    </w:p>
    <w:p w14:paraId="3044CCD4" w14:textId="77777777" w:rsidR="009F5A28" w:rsidRDefault="005740F8" w:rsidP="00E74780">
      <w:pPr>
        <w:spacing w:line="288" w:lineRule="auto"/>
        <w:jc w:val="both"/>
        <w:rPr>
          <w:rFonts w:eastAsia="Malgun Gothic"/>
        </w:rPr>
      </w:pPr>
      <w:r>
        <w:rPr>
          <w:rFonts w:eastAsia="Malgun Gothic"/>
        </w:rPr>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 xml:space="preserve">the channel access </w:t>
      </w:r>
      <w:r w:rsidR="000621A7">
        <w:rPr>
          <w:rFonts w:eastAsia="Malgun Gothic"/>
        </w:rPr>
        <w:t xml:space="preserve">can always be successful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00673490">
        <w:rPr>
          <w:rFonts w:eastAsia="Malgun Gothic"/>
        </w:rPr>
        <w:t xml:space="preserve">. </w:t>
      </w:r>
      <w:r w:rsidR="001915F8">
        <w:rPr>
          <w:rFonts w:eastAsia="Malgun Gothic"/>
        </w:rPr>
        <w:t>As a result</w:t>
      </w:r>
      <w:r w:rsidR="007B1631">
        <w:rPr>
          <w:rFonts w:eastAsia="Malgun Gothic"/>
        </w:rPr>
        <w:t xml:space="preserve">, despite the spec impacts for synchronized FBE </w:t>
      </w:r>
      <w:r w:rsidR="007B1631" w:rsidRPr="00B32744">
        <w:rPr>
          <w:rFonts w:eastAsia="Malgun Gothic"/>
        </w:rPr>
        <w:t xml:space="preserve">NR-U </w:t>
      </w:r>
      <w:r w:rsidR="007B1631">
        <w:rPr>
          <w:rFonts w:eastAsia="Malgun Gothic"/>
        </w:rPr>
        <w:t>are minimal</w:t>
      </w:r>
      <w:r w:rsidR="001915F8">
        <w:rPr>
          <w:rFonts w:eastAsia="Malgun Gothic"/>
        </w:rPr>
        <w:t xml:space="preserve">,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5A72AB0B" w14:textId="77777777" w:rsidR="00585894" w:rsidRDefault="000621A7" w:rsidP="0058410F">
      <w:pPr>
        <w:pStyle w:val="07cm12pt12"/>
        <w:spacing w:before="0" w:after="240" w:line="300" w:lineRule="auto"/>
        <w:ind w:firstLine="0"/>
        <w:rPr>
          <w:rFonts w:eastAsia="Malgun Gothic"/>
        </w:rPr>
      </w:pPr>
      <w:r>
        <w:rPr>
          <w:rFonts w:eastAsia="Malgun Gothic"/>
        </w:rPr>
        <w:t>F</w:t>
      </w:r>
      <w:r w:rsidR="005740F8" w:rsidRPr="005740F8">
        <w:rPr>
          <w:rFonts w:eastAsia="Malgun Gothic"/>
        </w:rPr>
        <w:t xml:space="preserve">or asynchronous FBE NR-U, </w:t>
      </w:r>
      <w:r w:rsidR="00F657F7">
        <w:rPr>
          <w:rFonts w:eastAsia="Malgun Gothic"/>
        </w:rPr>
        <w:t>LBT</w:t>
      </w:r>
      <w:r w:rsidR="005740F8" w:rsidRPr="005740F8">
        <w:rPr>
          <w:rFonts w:eastAsia="Malgun Gothic"/>
        </w:rPr>
        <w:t xml:space="preserve"> performed </w:t>
      </w:r>
      <w:r w:rsidR="00F657F7">
        <w:rPr>
          <w:rFonts w:eastAsia="Malgun Gothic"/>
        </w:rPr>
        <w:t xml:space="preserve">by a gNB </w:t>
      </w:r>
      <w:r w:rsidR="005740F8" w:rsidRPr="005740F8">
        <w:rPr>
          <w:rFonts w:eastAsia="Malgun Gothic"/>
        </w:rPr>
        <w:t xml:space="preserve">may always be blocked by the transmission from a nearby asynchronous </w:t>
      </w:r>
      <w:r w:rsidR="00F657F7">
        <w:rPr>
          <w:rFonts w:eastAsia="Malgun Gothic"/>
        </w:rPr>
        <w:t>gNB</w:t>
      </w:r>
      <w:r w:rsidR="005740F8" w:rsidRPr="005740F8">
        <w:rPr>
          <w:rFonts w:eastAsia="Malgun Gothic"/>
        </w:rPr>
        <w:t>.</w:t>
      </w:r>
      <w:r w:rsidR="004C6AFD">
        <w:rPr>
          <w:rFonts w:eastAsia="Malgun Gothic"/>
        </w:rPr>
        <w:t xml:space="preserve"> </w:t>
      </w:r>
      <w:r w:rsidR="00076A63">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p>
    <w:p w14:paraId="7C18B084" w14:textId="20F6285C" w:rsidR="00585894" w:rsidRDefault="00793022" w:rsidP="0058410F">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t>
      </w:r>
      <w:r w:rsidR="006636EE">
        <w:rPr>
          <w:rFonts w:eastAsia="Malgun Gothic"/>
        </w:rPr>
        <w:t>window</w:t>
      </w:r>
      <w:r>
        <w:rPr>
          <w:rFonts w:eastAsia="Malgun Gothic"/>
        </w:rPr>
        <w:t xml:space="preserve"> of </w:t>
      </w:r>
      <w:r w:rsidR="0058410F">
        <w:rPr>
          <w:rFonts w:eastAsia="SimSun" w:hint="eastAsia"/>
          <w:lang w:eastAsia="zh-CN"/>
        </w:rPr>
        <w:t>L</w:t>
      </w:r>
      <w:r>
        <w:rPr>
          <w:rFonts w:eastAsia="Malgun Gothic"/>
        </w:rPr>
        <w:t xml:space="preserve"> (</w:t>
      </w:r>
      <w:r w:rsidR="0058410F">
        <w:rPr>
          <w:rFonts w:eastAsia="SimSun" w:hint="eastAsia"/>
          <w:lang w:eastAsia="zh-CN"/>
        </w:rPr>
        <w:t>L</w:t>
      </w:r>
      <w:r>
        <w:rPr>
          <w:rFonts w:eastAsia="Malgun Gothic"/>
        </w:rPr>
        <w:t>&gt;1) observation slots consecutively allocated in time-domain</w:t>
      </w:r>
      <w:r w:rsidR="00F81AAB">
        <w:rPr>
          <w:rFonts w:eastAsia="Malgun Gothic"/>
        </w:rPr>
        <w:t>.</w:t>
      </w:r>
      <w:r w:rsidR="00B10595">
        <w:rPr>
          <w:rFonts w:eastAsia="Malgun Gothic"/>
        </w:rPr>
        <w:t xml:space="preserve"> </w:t>
      </w:r>
      <w:r w:rsidR="0058410F">
        <w:rPr>
          <w:rFonts w:hint="eastAsia"/>
        </w:rPr>
        <w:t xml:space="preserve">As </w:t>
      </w:r>
      <w:r w:rsidR="0058410F">
        <w:t>shown</w:t>
      </w:r>
      <w:r w:rsidR="0058410F">
        <w:rPr>
          <w:rFonts w:hint="eastAsia"/>
        </w:rPr>
        <w:t xml:space="preserve"> in Figure </w:t>
      </w:r>
      <w:r w:rsidR="00A81AEE">
        <w:t>6</w:t>
      </w:r>
      <w:r w:rsidR="0058410F">
        <w:rPr>
          <w:rFonts w:hint="eastAsia"/>
        </w:rPr>
        <w:t>,</w:t>
      </w:r>
      <w:r w:rsidR="00B10595">
        <w:rPr>
          <w:rFonts w:eastAsia="Malgun Gothic"/>
        </w:rPr>
        <w:t xml:space="preserve"> </w:t>
      </w:r>
      <w:r w:rsidR="0058410F">
        <w:rPr>
          <w:rFonts w:hint="eastAsia"/>
        </w:rPr>
        <w:t>gNB 1 and gNB 2</w:t>
      </w:r>
      <w:r w:rsidR="00F81AAB">
        <w:rPr>
          <w:rFonts w:eastAsia="Malgun Gothic"/>
        </w:rPr>
        <w:t xml:space="preserve"> can randomly </w:t>
      </w:r>
      <w:r w:rsidR="0058410F">
        <w:rPr>
          <w:rFonts w:hint="eastAsia"/>
        </w:rPr>
        <w:t xml:space="preserve">select one </w:t>
      </w:r>
      <w:r w:rsidR="0058410F">
        <w:t>observation</w:t>
      </w:r>
      <w:r w:rsidR="0058410F">
        <w:rPr>
          <w:rFonts w:hint="eastAsia"/>
        </w:rPr>
        <w:t xml:space="preserve"> slot within the </w:t>
      </w:r>
      <w:r w:rsidR="00A054F1">
        <w:t>observation slot window</w:t>
      </w:r>
      <w:r w:rsidR="00F81AAB">
        <w:rPr>
          <w:rFonts w:eastAsia="Malgun Gothic"/>
        </w:rPr>
        <w:t xml:space="preserve">, </w:t>
      </w:r>
      <w:r w:rsidR="00B57557">
        <w:rPr>
          <w:rFonts w:eastAsia="Malgun Gothic"/>
        </w:rPr>
        <w:t xml:space="preserve">wherein the observation slot window is within the idle period </w:t>
      </w:r>
      <w:r w:rsidR="00F81AAB">
        <w:rPr>
          <w:rFonts w:eastAsia="Malgun Gothic"/>
        </w:rPr>
        <w:t xml:space="preserve">and the device can reserve the channel if LBT passes on its observation slot. </w:t>
      </w:r>
      <w:r w:rsidR="00D3036A">
        <w:rPr>
          <w:rFonts w:eastAsia="Malgun Gothic"/>
        </w:rPr>
        <w:t>The enhancement as shown in Figure 5 is subject to regulation allowance that transmission can start with</w:t>
      </w:r>
      <w:r w:rsidR="007C1410">
        <w:rPr>
          <w:rFonts w:eastAsia="Malgun Gothic"/>
        </w:rPr>
        <w:t>in the idle period; o</w:t>
      </w:r>
      <w:r w:rsidR="00B9081B">
        <w:rPr>
          <w:rFonts w:eastAsia="Malgun Gothic"/>
        </w:rPr>
        <w:t>t</w:t>
      </w:r>
      <w:r w:rsidR="00D3036A">
        <w:rPr>
          <w:rFonts w:eastAsia="Malgun Gothic"/>
        </w:rPr>
        <w:t xml:space="preserve">herwise, the observation slot window can be shifted to the start of the fixed frame period. </w:t>
      </w:r>
    </w:p>
    <w:p w14:paraId="5A38AAE4" w14:textId="45EA9351" w:rsidR="00585894" w:rsidRDefault="001629A1" w:rsidP="0027675B">
      <w:pPr>
        <w:spacing w:after="0" w:line="288" w:lineRule="auto"/>
        <w:jc w:val="center"/>
      </w:pPr>
      <w:r>
        <w:object w:dxaOrig="7080" w:dyaOrig="2964" w14:anchorId="2A6F5EE5">
          <v:shape id="_x0000_i1031" type="#_x0000_t75" style="width:4in;height:119.5pt" o:ole="">
            <v:imagedata r:id="rId17" o:title=""/>
          </v:shape>
          <o:OLEObject Type="Embed" ProgID="Visio.Drawing.11" ShapeID="_x0000_i1031" DrawAspect="Content" ObjectID="_1618310668" r:id="rId18"/>
        </w:object>
      </w:r>
    </w:p>
    <w:p w14:paraId="4B00DF3E" w14:textId="1E770606" w:rsidR="00585894" w:rsidRPr="00ED039F" w:rsidRDefault="00585894" w:rsidP="00585894">
      <w:pPr>
        <w:spacing w:line="288" w:lineRule="auto"/>
        <w:jc w:val="center"/>
        <w:rPr>
          <w:b/>
          <w:u w:val="single"/>
        </w:rPr>
      </w:pPr>
      <w:r>
        <w:rPr>
          <w:rFonts w:hint="eastAsia"/>
        </w:rPr>
        <w:t xml:space="preserve">Figure </w:t>
      </w:r>
      <w:r w:rsidR="00A81AEE">
        <w:t>6</w:t>
      </w:r>
      <w:r w:rsidR="00145B00">
        <w:t>.</w:t>
      </w:r>
      <w:r>
        <w:rPr>
          <w:rFonts w:hint="eastAsia"/>
        </w:rPr>
        <w:t xml:space="preserve">  Random CCA slots within idle period</w:t>
      </w:r>
    </w:p>
    <w:p w14:paraId="7B81355F" w14:textId="77777777" w:rsidR="00585894" w:rsidRPr="0027675B" w:rsidRDefault="00585894" w:rsidP="0058410F">
      <w:pPr>
        <w:pStyle w:val="07cm12pt12"/>
        <w:spacing w:before="0" w:after="240" w:line="300" w:lineRule="auto"/>
        <w:ind w:firstLine="0"/>
        <w:rPr>
          <w:rFonts w:eastAsia="Malgun Gothic"/>
          <w:lang w:val="en-US"/>
        </w:rPr>
      </w:pPr>
      <w:bookmarkStart w:id="7" w:name="_GoBack"/>
      <w:bookmarkEnd w:id="7"/>
    </w:p>
    <w:p w14:paraId="510AE1CF" w14:textId="572EDB49" w:rsidR="009C0ACD" w:rsidRDefault="0058410F" w:rsidP="0027675B">
      <w:pPr>
        <w:pStyle w:val="07cm12pt12"/>
        <w:spacing w:before="0" w:after="240" w:line="300" w:lineRule="auto"/>
        <w:ind w:firstLine="0"/>
      </w:pPr>
      <w:r>
        <w:rPr>
          <w:rFonts w:eastAsia="Malgun Gothic"/>
        </w:rPr>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sidR="00711AAF">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sidR="00711AAF">
        <w:rPr>
          <w:rFonts w:ascii="Times New Roman" w:hAnsi="Times New Roman" w:cs="Times New Roman"/>
          <w:lang w:eastAsia="ko-KR"/>
        </w:rPr>
        <w:t xml:space="preserve">o that fairness among multiple </w:t>
      </w:r>
      <w:r w:rsidR="00711AAF">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sidR="00091AD9">
        <w:rPr>
          <w:rFonts w:ascii="Times New Roman" w:eastAsia="SimSun" w:hAnsi="Times New Roman" w:cs="Times New Roman" w:hint="eastAsia"/>
          <w:lang w:eastAsia="zh-CN"/>
        </w:rPr>
        <w:t xml:space="preserve"> as </w:t>
      </w:r>
      <w:r w:rsidR="00091AD9">
        <w:rPr>
          <w:rFonts w:ascii="Times New Roman" w:eastAsia="SimSun" w:hAnsi="Times New Roman" w:cs="Times New Roman"/>
          <w:lang w:eastAsia="zh-CN"/>
        </w:rPr>
        <w:t>shown</w:t>
      </w:r>
      <w:r w:rsidR="00091AD9">
        <w:rPr>
          <w:rFonts w:ascii="Times New Roman" w:eastAsia="SimSun" w:hAnsi="Times New Roman" w:cs="Times New Roman" w:hint="eastAsia"/>
          <w:lang w:eastAsia="zh-CN"/>
        </w:rPr>
        <w:t xml:space="preserve"> in Figure </w:t>
      </w:r>
      <w:r w:rsidR="00A81AEE">
        <w:rPr>
          <w:rFonts w:ascii="Times New Roman" w:eastAsia="SimSun" w:hAnsi="Times New Roman" w:cs="Times New Roman"/>
          <w:lang w:eastAsia="zh-CN"/>
        </w:rPr>
        <w:t>7</w:t>
      </w:r>
      <w:r w:rsidRPr="00C134B3">
        <w:rPr>
          <w:rFonts w:ascii="Times New Roman" w:hAnsi="Times New Roman" w:cs="Times New Roman"/>
          <w:lang w:eastAsia="ko-KR"/>
        </w:rPr>
        <w:t>.</w:t>
      </w:r>
    </w:p>
    <w:p w14:paraId="2985A495" w14:textId="6F13689A" w:rsidR="009C0ACD" w:rsidRDefault="00B442E8" w:rsidP="0027675B">
      <w:pPr>
        <w:pStyle w:val="07cm12pt12"/>
        <w:keepNext/>
        <w:spacing w:before="0" w:after="0" w:line="300" w:lineRule="auto"/>
        <w:ind w:firstLine="0"/>
      </w:pPr>
      <w:r>
        <w:object w:dxaOrig="13080" w:dyaOrig="2364" w14:anchorId="25AEC57F">
          <v:shape id="_x0000_i1032" type="#_x0000_t75" style="width:481.3pt;height:87.1pt" o:ole="">
            <v:imagedata r:id="rId19" o:title=""/>
          </v:shape>
          <o:OLEObject Type="Embed" ProgID="Visio.Drawing.11" ShapeID="_x0000_i1032" DrawAspect="Content" ObjectID="_1618310669" r:id="rId20"/>
        </w:object>
      </w:r>
    </w:p>
    <w:p w14:paraId="0707AE91" w14:textId="3B9F67D2" w:rsidR="009C0ACD" w:rsidRPr="0027675B" w:rsidRDefault="009C0ACD" w:rsidP="009C0ACD">
      <w:pPr>
        <w:pStyle w:val="Caption"/>
        <w:jc w:val="center"/>
        <w:rPr>
          <w:rFonts w:eastAsia="SimSun"/>
          <w:b w:val="0"/>
          <w:lang w:val="en-US" w:eastAsia="zh-CN"/>
        </w:rPr>
      </w:pPr>
      <w:r w:rsidRPr="0027675B">
        <w:rPr>
          <w:rFonts w:eastAsia="SimSun"/>
          <w:b w:val="0"/>
          <w:lang w:val="en-US" w:eastAsia="zh-CN"/>
        </w:rPr>
        <w:t xml:space="preserve">Figure </w:t>
      </w:r>
      <w:r w:rsidR="00A81AEE">
        <w:rPr>
          <w:rFonts w:eastAsia="SimSun"/>
          <w:b w:val="0"/>
          <w:lang w:val="en-US" w:eastAsia="zh-CN"/>
        </w:rPr>
        <w:t>7</w:t>
      </w:r>
      <w:r w:rsidR="00145B00">
        <w:rPr>
          <w:rFonts w:eastAsia="SimSun"/>
          <w:b w:val="0"/>
          <w:lang w:val="en-US" w:eastAsia="zh-CN"/>
        </w:rPr>
        <w:t>.</w:t>
      </w:r>
      <w:r w:rsidRPr="0027675B">
        <w:rPr>
          <w:rFonts w:eastAsia="SimSun"/>
          <w:b w:val="0"/>
          <w:lang w:val="en-US" w:eastAsia="zh-CN"/>
        </w:rPr>
        <w:t xml:space="preserve"> One example of modified FBE for resolving the biased channel access</w:t>
      </w:r>
    </w:p>
    <w:p w14:paraId="4CC09A43" w14:textId="77777777" w:rsidR="009C0ACD" w:rsidRPr="0027675B" w:rsidRDefault="009C0ACD" w:rsidP="00E74780">
      <w:pPr>
        <w:spacing w:line="288" w:lineRule="auto"/>
        <w:jc w:val="both"/>
      </w:pPr>
    </w:p>
    <w:p w14:paraId="13EACEEA" w14:textId="6D5EB722" w:rsidR="00847739" w:rsidRDefault="00F364F2"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1</w:t>
      </w:r>
      <w:r w:rsidR="00494BCD">
        <w:rPr>
          <w:rFonts w:eastAsia="MS Mincho"/>
          <w:b/>
          <w:u w:val="single"/>
          <w:lang w:eastAsia="ja-JP"/>
        </w:rPr>
        <w:t>7</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A0724B">
        <w:rPr>
          <w:rFonts w:eastAsia="MS Mincho"/>
          <w:b/>
          <w:u w:val="single"/>
          <w:lang w:eastAsia="ja-JP"/>
        </w:rPr>
        <w:t xml:space="preserve">and/or introduce </w:t>
      </w:r>
      <w:r w:rsidR="00091AD9">
        <w:rPr>
          <w:rFonts w:hint="eastAsia"/>
          <w:b/>
          <w:u w:val="single"/>
        </w:rPr>
        <w:t xml:space="preserve">random </w:t>
      </w:r>
      <w:r w:rsidR="00A0724B">
        <w:rPr>
          <w:rFonts w:eastAsia="MS Mincho"/>
          <w:b/>
          <w:u w:val="single"/>
          <w:lang w:eastAsia="ja-JP"/>
        </w:rPr>
        <w:t>observation slot</w:t>
      </w:r>
      <w:r w:rsidR="00091AD9">
        <w:rPr>
          <w:rFonts w:hint="eastAsia"/>
          <w:b/>
          <w:u w:val="single"/>
        </w:rPr>
        <w:t xml:space="preserve"> within idle period and/or random muting period</w:t>
      </w:r>
      <w:r w:rsidR="00A0724B">
        <w:rPr>
          <w:rFonts w:eastAsia="MS Mincho"/>
          <w:b/>
          <w:u w:val="single"/>
          <w:lang w:eastAsia="ja-JP"/>
        </w:rPr>
        <w:t xml:space="preserve"> </w:t>
      </w:r>
      <w:r w:rsidR="005C3DC7">
        <w:rPr>
          <w:rFonts w:eastAsia="MS Mincho"/>
          <w:b/>
          <w:u w:val="single"/>
          <w:lang w:eastAsia="ja-JP"/>
        </w:rPr>
        <w:t xml:space="preserve">for </w:t>
      </w:r>
      <w:r w:rsidR="00A0724B">
        <w:rPr>
          <w:rFonts w:eastAsia="MS Mincho"/>
          <w:b/>
          <w:u w:val="single"/>
          <w:lang w:eastAsia="ja-JP"/>
        </w:rPr>
        <w:t xml:space="preserve">asynchronous </w:t>
      </w:r>
      <w:r w:rsidR="007220EB">
        <w:rPr>
          <w:rFonts w:eastAsia="MS Mincho"/>
          <w:b/>
          <w:u w:val="single"/>
          <w:lang w:eastAsia="ja-JP"/>
        </w:rPr>
        <w:t>FBE NR-U</w:t>
      </w:r>
      <w:r w:rsidR="00A0724B">
        <w:rPr>
          <w:rFonts w:eastAsia="MS Mincho"/>
          <w:b/>
          <w:u w:val="single"/>
          <w:lang w:eastAsia="ja-JP"/>
        </w:rPr>
        <w:t xml:space="preserve"> to</w:t>
      </w:r>
      <w:r w:rsidR="00500728">
        <w:rPr>
          <w:rFonts w:eastAsia="MS Mincho"/>
          <w:b/>
          <w:u w:val="single"/>
          <w:lang w:eastAsia="ja-JP"/>
        </w:rPr>
        <w:t xml:space="preserve"> </w:t>
      </w:r>
      <w:r w:rsidR="00A0724B">
        <w:rPr>
          <w:rFonts w:eastAsia="MS Mincho"/>
          <w:b/>
          <w:u w:val="single"/>
          <w:lang w:eastAsia="ja-JP"/>
        </w:rPr>
        <w:t xml:space="preserve">improve </w:t>
      </w:r>
      <w:r w:rsidR="00D83489">
        <w:rPr>
          <w:rFonts w:eastAsia="MS Mincho"/>
          <w:b/>
          <w:u w:val="single"/>
          <w:lang w:eastAsia="ja-JP"/>
        </w:rPr>
        <w:t>spatial reuse</w:t>
      </w:r>
      <w:r>
        <w:rPr>
          <w:rFonts w:eastAsia="MS Mincho"/>
          <w:b/>
          <w:u w:val="single"/>
          <w:lang w:eastAsia="ja-JP"/>
        </w:rPr>
        <w:t>.</w:t>
      </w:r>
    </w:p>
    <w:p w14:paraId="3210A0EE" w14:textId="77777777" w:rsidR="00847739" w:rsidRPr="00EC2951" w:rsidRDefault="00847739" w:rsidP="0084773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LBT </w:t>
      </w:r>
      <w:r w:rsidRPr="00890B88">
        <w:rPr>
          <w:rFonts w:eastAsia="Batang"/>
          <w:sz w:val="28"/>
          <w:lang w:val="en-US" w:eastAsia="ko-KR"/>
        </w:rPr>
        <w:t xml:space="preserve">for </w:t>
      </w:r>
      <w:r>
        <w:rPr>
          <w:rFonts w:eastAsia="Batang"/>
          <w:sz w:val="28"/>
          <w:lang w:val="en-US" w:eastAsia="ko-KR"/>
        </w:rPr>
        <w:t>NR-U Random Access</w:t>
      </w:r>
    </w:p>
    <w:p w14:paraId="48C9FD97" w14:textId="2A49519E" w:rsidR="007D33E9" w:rsidRDefault="00970F38">
      <w:pPr>
        <w:spacing w:line="288" w:lineRule="auto"/>
        <w:jc w:val="both"/>
        <w:rPr>
          <w:lang w:eastAsia="ja-JP"/>
        </w:rPr>
      </w:pPr>
      <w:r>
        <w:rPr>
          <w:lang w:eastAsia="ja-JP"/>
        </w:rPr>
        <w:t xml:space="preserve">Another NR-U LBT design consideration is the </w:t>
      </w:r>
      <w:r w:rsidR="007D33E9">
        <w:rPr>
          <w:lang w:eastAsia="ja-JP"/>
        </w:rPr>
        <w:t xml:space="preserve">LBT design for NR-U random access. It has been agreed that CAT-4 is applied for UL transmissions that are part of a RACH procedure that initiate a channel occupancy. Therefore, CAT-4 LBT is used for standalone transmission of NR-U PRACH. </w:t>
      </w:r>
      <w:r w:rsidR="003B158D">
        <w:rPr>
          <w:lang w:eastAsia="ja-JP"/>
        </w:rPr>
        <w:t xml:space="preserve">A CWS adjust rule corresponding to the CAT-4 LBT of PRACH needs to be designed, which can be based on the reception status of RAR. Specifically, the CWS for PRACH LBT can be increased to the next available value if RAR corresponding to the transmitted PRACH has not been received within the RAR monitoring window; otherwise, the CWS for PRACH LBT can </w:t>
      </w:r>
      <w:r w:rsidR="000F2733">
        <w:rPr>
          <w:lang w:eastAsia="ja-JP"/>
        </w:rPr>
        <w:t>re</w:t>
      </w:r>
      <w:r w:rsidR="003B158D">
        <w:rPr>
          <w:lang w:eastAsia="ja-JP"/>
        </w:rPr>
        <w:t>set to the minimum value.</w:t>
      </w:r>
    </w:p>
    <w:p w14:paraId="2116F6D5" w14:textId="717651AE" w:rsidR="00970F38" w:rsidRPr="00003BE2" w:rsidRDefault="003B158D">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1</w:t>
      </w:r>
      <w:r w:rsidR="00494BCD">
        <w:rPr>
          <w:rFonts w:eastAsia="MS Mincho"/>
          <w:b/>
          <w:u w:val="single"/>
          <w:lang w:eastAsia="ja-JP"/>
        </w:rPr>
        <w:t>8</w:t>
      </w:r>
      <w:r w:rsidRPr="006009E6">
        <w:rPr>
          <w:rFonts w:eastAsia="MS Mincho"/>
          <w:b/>
          <w:u w:val="single"/>
          <w:lang w:eastAsia="ja-JP"/>
        </w:rPr>
        <w:t xml:space="preserve">: </w:t>
      </w:r>
      <w:r>
        <w:rPr>
          <w:rFonts w:eastAsia="MS Mincho"/>
          <w:b/>
          <w:u w:val="single"/>
          <w:lang w:eastAsia="ja-JP"/>
        </w:rPr>
        <w:t xml:space="preserve">CWS for PRACH LBT </w:t>
      </w:r>
      <w:r w:rsidR="00466F56">
        <w:rPr>
          <w:rFonts w:eastAsia="MS Mincho"/>
          <w:b/>
          <w:u w:val="single"/>
          <w:lang w:eastAsia="ja-JP"/>
        </w:rPr>
        <w:t>can increase</w:t>
      </w:r>
      <w:r>
        <w:rPr>
          <w:rFonts w:eastAsia="MS Mincho"/>
          <w:b/>
          <w:u w:val="single"/>
          <w:lang w:eastAsia="ja-JP"/>
        </w:rPr>
        <w:t xml:space="preserve"> to </w:t>
      </w:r>
      <w:r w:rsidR="00C0686C">
        <w:rPr>
          <w:rFonts w:eastAsia="MS Mincho"/>
          <w:b/>
          <w:u w:val="single"/>
          <w:lang w:eastAsia="ja-JP"/>
        </w:rPr>
        <w:t xml:space="preserve">the </w:t>
      </w:r>
      <w:r>
        <w:rPr>
          <w:rFonts w:eastAsia="MS Mincho"/>
          <w:b/>
          <w:u w:val="single"/>
          <w:lang w:eastAsia="ja-JP"/>
        </w:rPr>
        <w:t xml:space="preserve">next available value if RAR is not received within the RAR monitoring window; </w:t>
      </w:r>
      <w:r w:rsidR="00550B75">
        <w:rPr>
          <w:rFonts w:eastAsia="MS Mincho"/>
          <w:b/>
          <w:u w:val="single"/>
          <w:lang w:eastAsia="ja-JP"/>
        </w:rPr>
        <w:t>otherwise,</w:t>
      </w:r>
      <w:r>
        <w:rPr>
          <w:rFonts w:eastAsia="MS Mincho"/>
          <w:b/>
          <w:u w:val="single"/>
          <w:lang w:eastAsia="ja-JP"/>
        </w:rPr>
        <w:t xml:space="preserve"> the CWS for PRACH LBT can reset to the minimum value.</w:t>
      </w:r>
    </w:p>
    <w:p w14:paraId="3BD68CA2" w14:textId="4396AC9C" w:rsidR="009C1045" w:rsidRPr="005A03DF" w:rsidRDefault="00970F38" w:rsidP="005A03DF">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w:t>
      </w:r>
      <w:r w:rsidR="00512577">
        <w:t>T</w:t>
      </w:r>
      <w:r>
        <w:t xml:space="preserve">he LBT </w:t>
      </w:r>
      <w:r w:rsidR="00512577">
        <w:t xml:space="preserve">for </w:t>
      </w:r>
      <w:r w:rsidR="00512577" w:rsidRPr="0090134C">
        <w:t xml:space="preserve">RAR (Msg2) </w:t>
      </w:r>
      <w:r>
        <w:t xml:space="preserve">can be </w:t>
      </w:r>
      <w:r w:rsidR="008F7607">
        <w:t xml:space="preserve">CAT-2 LBT if the RAR </w:t>
      </w:r>
      <w:r w:rsidR="006707DE">
        <w:t>can be transmitted within the</w:t>
      </w:r>
      <w:r w:rsidR="008F7607">
        <w:t xml:space="preserve"> UE-initiated MCOT obtained by </w:t>
      </w:r>
      <w:r w:rsidR="006707DE">
        <w:t>CAT-4 LBT of PRACH; o</w:t>
      </w:r>
      <w:r w:rsidR="008F7607">
        <w:t>therwise,</w:t>
      </w:r>
      <w:r w:rsidR="00512577">
        <w:t xml:space="preserve"> LBT for </w:t>
      </w:r>
      <w:r w:rsidR="00512577" w:rsidRPr="0090134C">
        <w:t>RAR</w:t>
      </w:r>
      <w:r w:rsidR="008F7607">
        <w:t xml:space="preserve"> </w:t>
      </w:r>
      <w:r w:rsidR="00512577">
        <w:t xml:space="preserve">can be </w:t>
      </w:r>
      <w:r>
        <w:t xml:space="preserve">CAT-4 based LBT potentially with higher LBT priority class for a faster RAR transmission. </w:t>
      </w:r>
      <w:r w:rsidR="005A03DF" w:rsidRPr="005A03DF">
        <w:t>In addition, UE can monitor for an extended RAR window compared to Rel-15 NR as the CAT-4 LBT duration is non-deterministic, such that UE can have a more relaxed timing to detect the RAR.</w:t>
      </w:r>
    </w:p>
    <w:p w14:paraId="18092993" w14:textId="6F74ABC8" w:rsidR="005A03DF" w:rsidRDefault="009C1045" w:rsidP="00970F38">
      <w:pPr>
        <w:spacing w:line="288" w:lineRule="auto"/>
        <w:jc w:val="both"/>
      </w:pPr>
      <w:r>
        <w:lastRenderedPageBreak/>
        <w:t xml:space="preserve">When RAR is subject to CAT-4 LBT, </w:t>
      </w:r>
      <w:r w:rsidR="00970F38">
        <w:t xml:space="preserve">Msg3 can share the MCOT of the RAR when gNB schedules the Msg3 to be within the MCOT of RAR through UL grant, such that Msg3 can be transmitted subject to a CAT-2 LBT. The proposed LBT options for RAR and Msg3 is illustrated in Figure </w:t>
      </w:r>
      <w:r w:rsidR="00A81AEE">
        <w:t>8</w:t>
      </w:r>
      <w:r w:rsidR="00970F38">
        <w:t xml:space="preserve">. When </w:t>
      </w:r>
      <w:r w:rsidR="00C31750">
        <w:t xml:space="preserve">RAR is transmitted following a CAT-2 LBT, or if </w:t>
      </w:r>
      <w:r w:rsidR="00970F38">
        <w:t xml:space="preserve">Msg3 is scheduled to be outside the MCOT of RAR, a CAT-4 LBT potentially with the lowest channel access priority class </w:t>
      </w:r>
      <w:r w:rsidR="007573A7">
        <w:t>value</w:t>
      </w:r>
      <w:r w:rsidR="00970F38">
        <w:t xml:space="preserve"> can be used for Msg3 transmission.</w:t>
      </w:r>
      <w:r w:rsidR="005A03DF">
        <w:t xml:space="preserve"> </w:t>
      </w:r>
    </w:p>
    <w:p w14:paraId="1592ABAB" w14:textId="77777777" w:rsidR="00970F38" w:rsidRDefault="00970F38" w:rsidP="00970F38">
      <w:pPr>
        <w:spacing w:line="288" w:lineRule="auto"/>
        <w:jc w:val="center"/>
      </w:pPr>
      <w:r>
        <w:object w:dxaOrig="7500" w:dyaOrig="2593" w14:anchorId="3CDB60FE">
          <v:shape id="_x0000_i1033" type="#_x0000_t75" style="width:287.3pt;height:100.1pt" o:ole="">
            <v:imagedata r:id="rId21" o:title=""/>
          </v:shape>
          <o:OLEObject Type="Embed" ProgID="Visio.Drawing.15" ShapeID="_x0000_i1033" DrawAspect="Content" ObjectID="_1618310670" r:id="rId22"/>
        </w:object>
      </w:r>
    </w:p>
    <w:p w14:paraId="51413A26" w14:textId="69EF1589" w:rsidR="006F3BC9" w:rsidRDefault="00970F38">
      <w:pPr>
        <w:spacing w:line="288" w:lineRule="auto"/>
        <w:jc w:val="center"/>
      </w:pPr>
      <w:r>
        <w:t xml:space="preserve">Figure </w:t>
      </w:r>
      <w:r w:rsidR="00A81AEE">
        <w:t>8</w:t>
      </w:r>
      <w:r>
        <w:t>. LBT options and timing relation for Msg2 and Msg3.</w:t>
      </w:r>
    </w:p>
    <w:p w14:paraId="1D27109D" w14:textId="0CF471F3" w:rsidR="006F3BC9" w:rsidRDefault="006F3BC9" w:rsidP="00706C92">
      <w:pPr>
        <w:spacing w:line="288" w:lineRule="auto"/>
        <w:jc w:val="both"/>
      </w:pPr>
      <w:r>
        <w:t xml:space="preserve">As detailed in our companion contribution [6], UE can be configured with multiple Msg3 transmission opportunities through a single UL grant to increase </w:t>
      </w:r>
      <w:r w:rsidR="00724A42">
        <w:t>its</w:t>
      </w:r>
      <w:r>
        <w:t xml:space="preserve"> successful transmission probability of Msg3. Configuration of</w:t>
      </w:r>
      <w:r w:rsidRPr="00DE681C">
        <w:t xml:space="preserve"> multiple Msg3 occasions</w:t>
      </w:r>
      <w:r>
        <w:t xml:space="preserve"> is beneficial when RAR is subject to CAT-4 LBT</w:t>
      </w:r>
      <w:r w:rsidRPr="00DE681C">
        <w:t>, such that the Msg3</w:t>
      </w:r>
      <w:r>
        <w:t xml:space="preserve"> </w:t>
      </w:r>
      <w:r w:rsidRPr="00DE681C">
        <w:t>occasion</w:t>
      </w:r>
      <w:r>
        <w:t>(</w:t>
      </w:r>
      <w:r w:rsidRPr="00DE681C">
        <w:t>s</w:t>
      </w:r>
      <w:r>
        <w:t xml:space="preserve">) within the </w:t>
      </w:r>
      <w:r w:rsidRPr="00DE681C">
        <w:t xml:space="preserve">COT obtained by RAR can be subject to </w:t>
      </w:r>
      <w:r>
        <w:t>a CAT-2</w:t>
      </w:r>
      <w:r w:rsidRPr="00DE681C">
        <w:t xml:space="preserve"> LBT, and the earliest</w:t>
      </w:r>
      <w:r>
        <w:t xml:space="preserve"> </w:t>
      </w:r>
      <w:r w:rsidRPr="00DE681C">
        <w:t>Msg3 occasion that</w:t>
      </w:r>
      <w:r w:rsidR="00D53B97">
        <w:t xml:space="preserve"> succeed in LBT can be utilized.</w:t>
      </w:r>
      <w:r w:rsidRPr="00DE681C">
        <w:t xml:space="preserve"> </w:t>
      </w:r>
      <w:r w:rsidR="00E207F6">
        <w:t>O</w:t>
      </w:r>
      <w:r w:rsidR="00E207F6" w:rsidRPr="00DE681C">
        <w:t>therwise,</w:t>
      </w:r>
      <w:r w:rsidRPr="00DE681C">
        <w:t xml:space="preserve"> if all Msg3 occasions within RAR</w:t>
      </w:r>
      <w:r>
        <w:t xml:space="preserve"> </w:t>
      </w:r>
      <w:r w:rsidRPr="00DE681C">
        <w:t>COT fails, CAT-4 LB</w:t>
      </w:r>
      <w:r>
        <w:t xml:space="preserve">T can be performed outside RAR </w:t>
      </w:r>
      <w:r w:rsidRPr="00DE681C">
        <w:t>COT by</w:t>
      </w:r>
      <w:r>
        <w:t xml:space="preserve"> the</w:t>
      </w:r>
      <w:r w:rsidRPr="00DE681C">
        <w:t xml:space="preserve"> UE to transmit Msg3.</w:t>
      </w:r>
      <w:r>
        <w:t xml:space="preserve"> </w:t>
      </w:r>
    </w:p>
    <w:p w14:paraId="0481E9ED" w14:textId="691BE12E" w:rsidR="00742DA8" w:rsidRPr="00706C92" w:rsidRDefault="00742DA8" w:rsidP="00970F38">
      <w:pPr>
        <w:spacing w:line="288" w:lineRule="auto"/>
        <w:jc w:val="both"/>
        <w:rPr>
          <w:rFonts w:eastAsia="MS Mincho"/>
          <w:b/>
          <w:u w:val="single"/>
          <w:lang w:eastAsia="ja-JP"/>
        </w:rPr>
      </w:pPr>
      <w:r>
        <w:rPr>
          <w:rFonts w:eastAsia="MS Mincho"/>
          <w:b/>
          <w:u w:val="single"/>
          <w:lang w:eastAsia="ja-JP"/>
        </w:rPr>
        <w:t>Proposal 1</w:t>
      </w:r>
      <w:r w:rsidR="00494BCD">
        <w:rPr>
          <w:rFonts w:eastAsia="MS Mincho"/>
          <w:b/>
          <w:u w:val="single"/>
          <w:lang w:eastAsia="ja-JP"/>
        </w:rPr>
        <w:t>9</w:t>
      </w:r>
      <w:r w:rsidRPr="006009E6">
        <w:rPr>
          <w:rFonts w:eastAsia="MS Mincho"/>
          <w:b/>
          <w:u w:val="single"/>
          <w:lang w:eastAsia="ja-JP"/>
        </w:rPr>
        <w:t xml:space="preserve">: </w:t>
      </w:r>
      <w:r>
        <w:rPr>
          <w:rFonts w:eastAsia="MS Mincho"/>
          <w:b/>
          <w:u w:val="single"/>
          <w:lang w:eastAsia="ja-JP"/>
        </w:rPr>
        <w:t xml:space="preserve">Msg2 can use CAT-4 LBT, and Msg3 can be transmitted subject to a CAT-2 LBT if the Msg3 occasion is within the RAR COT and subject to </w:t>
      </w:r>
      <w:r w:rsidRPr="00FB5CBE">
        <w:rPr>
          <w:rFonts w:eastAsia="MS Mincho"/>
          <w:b/>
          <w:u w:val="single"/>
          <w:lang w:eastAsia="ja-JP"/>
        </w:rPr>
        <w:t>CAT-4</w:t>
      </w:r>
      <w:r>
        <w:rPr>
          <w:rFonts w:eastAsia="MS Mincho"/>
          <w:b/>
          <w:u w:val="single"/>
          <w:lang w:eastAsia="ja-JP"/>
        </w:rPr>
        <w:t xml:space="preserve"> LBT otherwise.</w:t>
      </w:r>
    </w:p>
    <w:p w14:paraId="398950FB" w14:textId="6B312B22" w:rsidR="0079352A" w:rsidRDefault="0079352A" w:rsidP="0079352A">
      <w:pPr>
        <w:spacing w:line="288" w:lineRule="auto"/>
        <w:jc w:val="both"/>
      </w:pPr>
      <w:r>
        <w:t xml:space="preserve">When CAT-4 LBT is used for Msg3, the CWS adaptation for Msg3 can be based on the reception status of Msg4. </w:t>
      </w:r>
      <w:r w:rsidRPr="0079352A">
        <w:t>For example, if correct Msg4 that corresponds to this Msg3 is rec</w:t>
      </w:r>
      <w:r>
        <w:t xml:space="preserve">eived (e.g., containing the correct UE contention resolution identity), the Msg3 transmission is </w:t>
      </w:r>
      <w:r w:rsidRPr="0079352A">
        <w:t xml:space="preserve">considered as successful and CWS for Msg3 LBT can reset to minimum. </w:t>
      </w:r>
      <w:r>
        <w:t>On the other hand</w:t>
      </w:r>
      <w:r w:rsidRPr="0079352A">
        <w:t>, if</w:t>
      </w:r>
      <w:r>
        <w:t xml:space="preserve"> </w:t>
      </w:r>
      <w:r w:rsidRPr="0079352A">
        <w:t>the correct Msg4 that corresponds to this Msg3 is not received (e.g., after certain duration</w:t>
      </w:r>
      <w:r>
        <w:t xml:space="preserve"> </w:t>
      </w:r>
      <w:r w:rsidRPr="0079352A">
        <w:t>following Msg3 transmission</w:t>
      </w:r>
      <w:r w:rsidR="00C7253A">
        <w:t>, or a wrong UE contention resolution identity is detected</w:t>
      </w:r>
      <w:r w:rsidRPr="0079352A">
        <w:t>), this Msg3 transmission can be considered as subject to collision</w:t>
      </w:r>
      <w:r>
        <w:t xml:space="preserve"> </w:t>
      </w:r>
      <w:r w:rsidRPr="0079352A">
        <w:t>and CWS can be increased to the next available value.</w:t>
      </w:r>
    </w:p>
    <w:p w14:paraId="2CB5BD08" w14:textId="5675E0A3" w:rsidR="0079352A" w:rsidRPr="00706C92" w:rsidRDefault="00296D5E" w:rsidP="00970F38">
      <w:pPr>
        <w:spacing w:line="288" w:lineRule="auto"/>
        <w:jc w:val="both"/>
        <w:rPr>
          <w:rFonts w:eastAsia="MS Mincho"/>
          <w:b/>
          <w:u w:val="single"/>
          <w:lang w:eastAsia="ja-JP"/>
        </w:rPr>
      </w:pPr>
      <w:r>
        <w:rPr>
          <w:rFonts w:eastAsia="MS Mincho"/>
          <w:b/>
          <w:u w:val="single"/>
          <w:lang w:eastAsia="ja-JP"/>
        </w:rPr>
        <w:t xml:space="preserve">Proposal </w:t>
      </w:r>
      <w:r w:rsidR="00494BCD">
        <w:rPr>
          <w:rFonts w:eastAsia="MS Mincho"/>
          <w:b/>
          <w:u w:val="single"/>
          <w:lang w:eastAsia="ja-JP"/>
        </w:rPr>
        <w:t>20</w:t>
      </w:r>
      <w:r w:rsidRPr="006009E6">
        <w:rPr>
          <w:rFonts w:eastAsia="MS Mincho"/>
          <w:b/>
          <w:u w:val="single"/>
          <w:lang w:eastAsia="ja-JP"/>
        </w:rPr>
        <w:t xml:space="preserve">: </w:t>
      </w:r>
      <w:r>
        <w:rPr>
          <w:rFonts w:eastAsia="MS Mincho"/>
          <w:b/>
          <w:u w:val="single"/>
          <w:lang w:eastAsia="ja-JP"/>
        </w:rPr>
        <w:t xml:space="preserve">CWS for Msg3 with CAT-4 LBT can reset to the minimum value if correct Msg4 </w:t>
      </w:r>
      <w:r w:rsidR="00124A86">
        <w:rPr>
          <w:rFonts w:eastAsia="MS Mincho"/>
          <w:b/>
          <w:u w:val="single"/>
          <w:lang w:eastAsia="ja-JP"/>
        </w:rPr>
        <w:t>corresponding to the transmitted Msg3 is received; otherwise CWS for Msg3 increases to the next available value</w:t>
      </w:r>
      <w:r>
        <w:rPr>
          <w:rFonts w:eastAsia="MS Mincho"/>
          <w:b/>
          <w:u w:val="single"/>
          <w:lang w:eastAsia="ja-JP"/>
        </w:rPr>
        <w:t>.</w:t>
      </w:r>
    </w:p>
    <w:p w14:paraId="785B6BA3" w14:textId="5BB0E7B4" w:rsidR="00970F38" w:rsidRDefault="00970F38" w:rsidP="00970F38">
      <w:pPr>
        <w:spacing w:line="288" w:lineRule="auto"/>
        <w:jc w:val="both"/>
      </w:pPr>
      <w:r w:rsidRPr="00413761">
        <w:t xml:space="preserve">For Msg4, </w:t>
      </w:r>
      <w:r>
        <w:t>the CAT-4 LBT can be used similar to Msg2, potentially with higher LBT priority class. In this case, the UE can share the MCOT with Msg4 and respond the HARQ-ACK subject to CAT-2 LBT.</w:t>
      </w:r>
    </w:p>
    <w:p w14:paraId="025F3FF2" w14:textId="77777777" w:rsidR="004B04A6" w:rsidRPr="00706C92" w:rsidRDefault="004B04A6" w:rsidP="00E74780">
      <w:pPr>
        <w:pStyle w:val="Heading1"/>
        <w:numPr>
          <w:ilvl w:val="0"/>
          <w:numId w:val="11"/>
        </w:numPr>
        <w:pBdr>
          <w:top w:val="single" w:sz="12" w:space="3" w:color="auto"/>
        </w:pBdr>
        <w:spacing w:line="288" w:lineRule="auto"/>
        <w:jc w:val="both"/>
        <w:rPr>
          <w:rFonts w:eastAsia="Batang"/>
          <w:sz w:val="28"/>
          <w:lang w:val="en-US" w:eastAsia="ko-KR"/>
        </w:rPr>
      </w:pPr>
      <w:r w:rsidRPr="00706C92">
        <w:rPr>
          <w:rFonts w:eastAsia="Batang"/>
          <w:sz w:val="28"/>
          <w:lang w:val="en-US" w:eastAsia="ko-KR"/>
        </w:rPr>
        <w:t>Conclusions</w:t>
      </w:r>
    </w:p>
    <w:p w14:paraId="1B24CACF" w14:textId="77777777"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24A61986" w14:textId="20E9E357" w:rsidR="00B70504" w:rsidRDefault="00B70504" w:rsidP="00B70504">
      <w:pPr>
        <w:spacing w:line="288" w:lineRule="auto"/>
        <w:jc w:val="both"/>
        <w:rPr>
          <w:b/>
          <w:u w:val="single"/>
        </w:rPr>
      </w:pPr>
      <w:r w:rsidRPr="00300DEE">
        <w:rPr>
          <w:b/>
          <w:u w:val="single"/>
        </w:rPr>
        <w:t xml:space="preserve">Proposal </w:t>
      </w:r>
      <w:r>
        <w:rPr>
          <w:b/>
          <w:u w:val="single"/>
        </w:rPr>
        <w:t>1</w:t>
      </w:r>
      <w:r w:rsidRPr="00300DEE">
        <w:rPr>
          <w:b/>
          <w:u w:val="single"/>
        </w:rPr>
        <w:t xml:space="preserve">: </w:t>
      </w:r>
      <w:r>
        <w:rPr>
          <w:b/>
          <w:u w:val="single"/>
        </w:rPr>
        <w:t>NR-U supports CAT-2 LBT for gaps of 16µs</w:t>
      </w:r>
      <w:r w:rsidRPr="00BD0640">
        <w:rPr>
          <w:b/>
          <w:u w:val="single"/>
        </w:rPr>
        <w:t>.</w:t>
      </w:r>
    </w:p>
    <w:p w14:paraId="132DF6E5" w14:textId="15147EAF" w:rsidR="00B70504" w:rsidRDefault="00B70504" w:rsidP="00B70504">
      <w:pPr>
        <w:spacing w:line="288" w:lineRule="auto"/>
        <w:jc w:val="both"/>
        <w:rPr>
          <w:b/>
          <w:u w:val="single"/>
        </w:rPr>
      </w:pPr>
      <w:r w:rsidRPr="00300DEE">
        <w:rPr>
          <w:b/>
          <w:u w:val="single"/>
        </w:rPr>
        <w:t xml:space="preserve">Proposal </w:t>
      </w:r>
      <w:r>
        <w:rPr>
          <w:b/>
          <w:u w:val="single"/>
        </w:rPr>
        <w:t>2</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65657CC7" w14:textId="2FF2B224" w:rsidR="00B70504" w:rsidRPr="00FC43D4" w:rsidRDefault="00B70504" w:rsidP="00B70504">
      <w:pPr>
        <w:spacing w:line="288" w:lineRule="auto"/>
        <w:jc w:val="both"/>
        <w:rPr>
          <w:b/>
          <w:u w:val="single"/>
        </w:rPr>
      </w:pPr>
      <w:r w:rsidRPr="00300DEE">
        <w:rPr>
          <w:b/>
          <w:u w:val="single"/>
        </w:rPr>
        <w:t xml:space="preserve">Proposal </w:t>
      </w:r>
      <w:r>
        <w:rPr>
          <w:b/>
          <w:u w:val="single"/>
        </w:rPr>
        <w:t>3</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0170CEBA" w14:textId="6D4F62CC" w:rsidR="00B70504" w:rsidRDefault="00B70504" w:rsidP="00B70504">
      <w:pPr>
        <w:spacing w:line="288" w:lineRule="auto"/>
        <w:jc w:val="both"/>
        <w:rPr>
          <w:rFonts w:eastAsia="MS Mincho"/>
          <w:b/>
          <w:u w:val="single"/>
          <w:lang w:eastAsia="ja-JP"/>
        </w:rPr>
      </w:pPr>
      <w:r>
        <w:rPr>
          <w:rFonts w:eastAsia="MS Mincho"/>
          <w:b/>
          <w:u w:val="single"/>
          <w:lang w:eastAsia="ja-JP"/>
        </w:rPr>
        <w:t xml:space="preserve">Proposal </w:t>
      </w:r>
      <w:r>
        <w:rPr>
          <w:rFonts w:eastAsia="MS Mincho"/>
          <w:b/>
          <w:u w:val="single"/>
          <w:lang w:eastAsia="ja-JP"/>
        </w:rPr>
        <w:t>4</w:t>
      </w:r>
      <w:r w:rsidRPr="006009E6">
        <w:rPr>
          <w:rFonts w:eastAsia="MS Mincho"/>
          <w:b/>
          <w:u w:val="single"/>
          <w:lang w:eastAsia="ja-JP"/>
        </w:rPr>
        <w:t>:</w:t>
      </w:r>
      <w:r>
        <w:rPr>
          <w:rFonts w:eastAsia="MS Mincho"/>
          <w:b/>
          <w:u w:val="single"/>
          <w:lang w:eastAsia="ja-JP"/>
        </w:rPr>
        <w:t xml:space="preserve"> UE-initiated COT through CAT-4 LBT can be shared with gNB when the downlink transmission includes PDCCH and/or PDSCH intended to the UE.</w:t>
      </w:r>
    </w:p>
    <w:p w14:paraId="5FB76B11" w14:textId="3328703C" w:rsidR="00B70504" w:rsidRDefault="00B70504" w:rsidP="00B70504">
      <w:pPr>
        <w:spacing w:line="288" w:lineRule="auto"/>
        <w:jc w:val="both"/>
        <w:rPr>
          <w:rFonts w:eastAsia="MS Mincho"/>
          <w:b/>
          <w:u w:val="single"/>
          <w:lang w:eastAsia="ja-JP"/>
        </w:rPr>
      </w:pPr>
      <w:r>
        <w:rPr>
          <w:rFonts w:eastAsia="MS Mincho"/>
          <w:b/>
          <w:u w:val="single"/>
          <w:lang w:eastAsia="ja-JP"/>
        </w:rPr>
        <w:lastRenderedPageBreak/>
        <w:t xml:space="preserve">Proposal </w:t>
      </w:r>
      <w:r>
        <w:rPr>
          <w:rFonts w:eastAsia="MS Mincho"/>
          <w:b/>
          <w:u w:val="single"/>
          <w:lang w:eastAsia="ja-JP"/>
        </w:rPr>
        <w:t>5</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0157FC5D" w14:textId="4174DEA0" w:rsidR="00B70504" w:rsidRDefault="00B70504" w:rsidP="00937124">
      <w:pPr>
        <w:spacing w:line="288" w:lineRule="auto"/>
        <w:jc w:val="both"/>
        <w:rPr>
          <w:rFonts w:eastAsia="MS Mincho"/>
          <w:b/>
          <w:u w:val="single"/>
          <w:lang w:eastAsia="ja-JP"/>
        </w:rPr>
      </w:pPr>
      <w:r w:rsidRPr="006C3ACC">
        <w:rPr>
          <w:rFonts w:eastAsia="MS Mincho"/>
          <w:b/>
          <w:u w:val="single"/>
          <w:lang w:eastAsia="ja-JP"/>
        </w:rPr>
        <w:t xml:space="preserve">Proposal </w:t>
      </w:r>
      <w:r>
        <w:rPr>
          <w:rFonts w:eastAsia="MS Mincho"/>
          <w:b/>
          <w:u w:val="single"/>
          <w:lang w:eastAsia="ja-JP"/>
        </w:rPr>
        <w:t>6</w:t>
      </w:r>
      <w:r w:rsidRPr="006C3ACC">
        <w:rPr>
          <w:rFonts w:eastAsia="MS Mincho"/>
          <w:b/>
          <w:u w:val="single"/>
          <w:lang w:eastAsia="ja-JP"/>
        </w:rPr>
        <w:t>: The granularity of the starting locations for DRS transmission should be 1 ms.</w:t>
      </w:r>
    </w:p>
    <w:p w14:paraId="6D851AE6" w14:textId="1F702143" w:rsidR="00937124" w:rsidRPr="00D91B4F"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sidR="00B70504">
        <w:rPr>
          <w:b/>
          <w:u w:val="single"/>
        </w:rPr>
        <w:t>7</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2665E723" w14:textId="2BB8D1E5" w:rsidR="00937124" w:rsidRPr="00BD7D8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sidR="00B70504">
        <w:rPr>
          <w:b/>
          <w:u w:val="single"/>
        </w:rPr>
        <w:t>8</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2E60EDAD" w14:textId="6C590DC3" w:rsidR="00937124" w:rsidRPr="00EC1CE2"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sidR="00B70504">
        <w:rPr>
          <w:b/>
          <w:u w:val="single"/>
        </w:rPr>
        <w:t>9</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578AD605" w14:textId="2F71EE4C" w:rsidR="0093712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sidR="00B70504">
        <w:rPr>
          <w:b/>
          <w:u w:val="single"/>
        </w:rPr>
        <w:t>10</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0441654C" w14:textId="40CFA836" w:rsidR="00BA700E" w:rsidRPr="00BA700E" w:rsidRDefault="00BA700E" w:rsidP="00937124">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11</w:t>
      </w:r>
      <w:r>
        <w:rPr>
          <w:rFonts w:eastAsia="MS Mincho"/>
          <w:b/>
          <w:u w:val="single"/>
          <w:lang w:eastAsia="ja-JP"/>
        </w:rPr>
        <w:t>: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5BD7C22A" w14:textId="7974E7D8" w:rsidR="00937124" w:rsidRPr="00C856F7" w:rsidRDefault="00937124" w:rsidP="00937124">
      <w:pPr>
        <w:spacing w:line="288" w:lineRule="auto"/>
        <w:jc w:val="both"/>
        <w:rPr>
          <w:b/>
          <w:u w:val="single"/>
        </w:rPr>
      </w:pPr>
      <w:r w:rsidRPr="002C5830">
        <w:rPr>
          <w:rFonts w:eastAsia="MS Mincho"/>
          <w:b/>
          <w:u w:val="single"/>
          <w:lang w:eastAsia="ja-JP"/>
        </w:rPr>
        <w:t xml:space="preserve">Proposal </w:t>
      </w:r>
      <w:r w:rsidR="007F4C49">
        <w:rPr>
          <w:b/>
          <w:u w:val="single"/>
        </w:rPr>
        <w:t>12</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7F40AFE1" w14:textId="14EF4D92" w:rsidR="00937124" w:rsidRPr="00247D4A" w:rsidRDefault="00BA700E" w:rsidP="00937124">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13</w:t>
      </w:r>
      <w:r w:rsidR="00937124" w:rsidRPr="006009E6">
        <w:rPr>
          <w:rFonts w:eastAsia="MS Mincho"/>
          <w:b/>
          <w:u w:val="single"/>
          <w:lang w:eastAsia="ja-JP"/>
        </w:rPr>
        <w:t xml:space="preserve">: </w:t>
      </w:r>
      <w:r w:rsidR="00937124">
        <w:rPr>
          <w:rFonts w:eastAsia="MS Mincho"/>
          <w:b/>
          <w:u w:val="single"/>
          <w:lang w:eastAsia="ja-JP"/>
        </w:rPr>
        <w:t>CORESET configuration and CB allocation can be enhanced to support sub-band LBT for NR-U.</w:t>
      </w:r>
    </w:p>
    <w:p w14:paraId="6FA836C8" w14:textId="3B7F9682" w:rsidR="00937124" w:rsidRDefault="00BA700E" w:rsidP="00937124">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14</w:t>
      </w:r>
      <w:r w:rsidR="00937124" w:rsidRPr="006009E6">
        <w:rPr>
          <w:rFonts w:eastAsia="MS Mincho"/>
          <w:b/>
          <w:u w:val="single"/>
          <w:lang w:eastAsia="ja-JP"/>
        </w:rPr>
        <w:t xml:space="preserve">: </w:t>
      </w:r>
      <w:r w:rsidR="00937124">
        <w:rPr>
          <w:rFonts w:eastAsia="MS Mincho"/>
          <w:b/>
          <w:u w:val="single"/>
          <w:lang w:eastAsia="ja-JP"/>
        </w:rPr>
        <w:t>Both type-A and type-B multi-carrier LBT of LTE-LAA can be the baseline procedure for sub-band LBT of NR-U.</w:t>
      </w:r>
    </w:p>
    <w:p w14:paraId="234A942A" w14:textId="28BDC31C" w:rsidR="000239F3" w:rsidRPr="00247D4A" w:rsidRDefault="000239F3" w:rsidP="0027675B">
      <w:pPr>
        <w:spacing w:line="288" w:lineRule="auto"/>
        <w:rPr>
          <w:rFonts w:eastAsia="MS Mincho"/>
          <w:b/>
          <w:u w:val="single"/>
          <w:lang w:eastAsia="ja-JP"/>
        </w:rPr>
      </w:pPr>
      <w:r>
        <w:rPr>
          <w:rFonts w:eastAsia="MS Mincho"/>
          <w:b/>
          <w:u w:val="single"/>
          <w:lang w:eastAsia="ja-JP"/>
        </w:rPr>
        <w:t xml:space="preserve">Proposal </w:t>
      </w:r>
      <w:r w:rsidR="007F4C49">
        <w:rPr>
          <w:b/>
          <w:u w:val="single"/>
        </w:rPr>
        <w:t>15</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7F22CC52" w14:textId="12F2C066" w:rsidR="0050701A" w:rsidRPr="00350BD2" w:rsidRDefault="0050701A" w:rsidP="0050701A">
      <w:pPr>
        <w:spacing w:line="288" w:lineRule="auto"/>
        <w:jc w:val="both"/>
        <w:rPr>
          <w:rFonts w:eastAsia="MS Mincho"/>
          <w:lang w:eastAsia="ja-JP"/>
        </w:rPr>
      </w:pPr>
      <w:r>
        <w:rPr>
          <w:rFonts w:eastAsia="MS Mincho"/>
          <w:b/>
          <w:u w:val="single"/>
          <w:lang w:eastAsia="ja-JP"/>
        </w:rPr>
        <w:t xml:space="preserve">Proposal </w:t>
      </w:r>
      <w:r w:rsidR="007F4C49">
        <w:rPr>
          <w:b/>
          <w:u w:val="single"/>
        </w:rPr>
        <w:t>1</w:t>
      </w:r>
      <w:r w:rsidR="007F4C49">
        <w:rPr>
          <w:b/>
          <w:u w:val="single"/>
        </w:rPr>
        <w:t>6</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70A64BB8" w14:textId="05CBB784" w:rsidR="005309DD" w:rsidRDefault="005309DD" w:rsidP="005309DD">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1</w:t>
      </w:r>
      <w:r w:rsidR="007F4C49">
        <w:rPr>
          <w:rFonts w:eastAsia="MS Mincho"/>
          <w:b/>
          <w:u w:val="single"/>
          <w:lang w:eastAsia="ja-JP"/>
        </w:rPr>
        <w:t>7</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711FC30A" w14:textId="734BE7BD" w:rsidR="00CD08D9" w:rsidRPr="00003BE2" w:rsidRDefault="00F3745B" w:rsidP="00CD08D9">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1</w:t>
      </w:r>
      <w:r w:rsidR="007F4C49">
        <w:rPr>
          <w:rFonts w:eastAsia="MS Mincho"/>
          <w:b/>
          <w:u w:val="single"/>
          <w:lang w:eastAsia="ja-JP"/>
        </w:rPr>
        <w:t>8</w:t>
      </w:r>
      <w:r w:rsidRPr="006009E6">
        <w:rPr>
          <w:rFonts w:eastAsia="MS Mincho"/>
          <w:b/>
          <w:u w:val="single"/>
          <w:lang w:eastAsia="ja-JP"/>
        </w:rPr>
        <w:t xml:space="preserve">: </w:t>
      </w:r>
      <w:r>
        <w:rPr>
          <w:rFonts w:eastAsia="MS Mincho"/>
          <w:b/>
          <w:u w:val="single"/>
          <w:lang w:eastAsia="ja-JP"/>
        </w:rPr>
        <w:t xml:space="preserve">CWS for PRACH LBT can increase to the next available value if RAR is not received within the RAR monitoring window; otherwise, the CWS for PRACH </w:t>
      </w:r>
      <w:r w:rsidR="00CB4AE6">
        <w:rPr>
          <w:rFonts w:eastAsia="MS Mincho"/>
          <w:b/>
          <w:u w:val="single"/>
          <w:lang w:eastAsia="ja-JP"/>
        </w:rPr>
        <w:t>LBT can</w:t>
      </w:r>
      <w:r>
        <w:rPr>
          <w:rFonts w:eastAsia="MS Mincho"/>
          <w:b/>
          <w:u w:val="single"/>
          <w:lang w:eastAsia="ja-JP"/>
        </w:rPr>
        <w:t xml:space="preserve"> reset to the minimum value.</w:t>
      </w:r>
    </w:p>
    <w:p w14:paraId="23243A02" w14:textId="09F813A5" w:rsidR="00B81688" w:rsidRDefault="00B81688" w:rsidP="0017111A">
      <w:pPr>
        <w:spacing w:line="288" w:lineRule="auto"/>
        <w:jc w:val="both"/>
        <w:rPr>
          <w:rFonts w:eastAsia="MS Mincho"/>
          <w:b/>
          <w:u w:val="single"/>
          <w:lang w:eastAsia="ja-JP"/>
        </w:rPr>
      </w:pPr>
      <w:r>
        <w:rPr>
          <w:rFonts w:eastAsia="MS Mincho"/>
          <w:b/>
          <w:u w:val="single"/>
          <w:lang w:eastAsia="ja-JP"/>
        </w:rPr>
        <w:t>Proposal 1</w:t>
      </w:r>
      <w:r w:rsidR="007F4C49">
        <w:rPr>
          <w:rFonts w:eastAsia="MS Mincho"/>
          <w:b/>
          <w:u w:val="single"/>
          <w:lang w:eastAsia="ja-JP"/>
        </w:rPr>
        <w:t>9</w:t>
      </w:r>
      <w:r w:rsidRPr="006009E6">
        <w:rPr>
          <w:rFonts w:eastAsia="MS Mincho"/>
          <w:b/>
          <w:u w:val="single"/>
          <w:lang w:eastAsia="ja-JP"/>
        </w:rPr>
        <w:t xml:space="preserve">: </w:t>
      </w:r>
      <w:r>
        <w:rPr>
          <w:rFonts w:eastAsia="MS Mincho"/>
          <w:b/>
          <w:u w:val="single"/>
          <w:lang w:eastAsia="ja-JP"/>
        </w:rPr>
        <w:t xml:space="preserve">Msg2 can use CAT-4 LBT, and Msg3 can be transmitted subject to a CAT-2 LBT if the Msg3 occasion is within the RAR COT and subject to </w:t>
      </w:r>
      <w:r w:rsidRPr="00FB5CBE">
        <w:rPr>
          <w:rFonts w:eastAsia="MS Mincho"/>
          <w:b/>
          <w:u w:val="single"/>
          <w:lang w:eastAsia="ja-JP"/>
        </w:rPr>
        <w:t>CAT-4</w:t>
      </w:r>
      <w:r>
        <w:rPr>
          <w:rFonts w:eastAsia="MS Mincho"/>
          <w:b/>
          <w:u w:val="single"/>
          <w:lang w:eastAsia="ja-JP"/>
        </w:rPr>
        <w:t xml:space="preserve"> LBT otherwise.</w:t>
      </w:r>
    </w:p>
    <w:p w14:paraId="203E3E94" w14:textId="795FF65F" w:rsidR="00B81688" w:rsidRDefault="00B81688" w:rsidP="0017111A">
      <w:pPr>
        <w:spacing w:line="288" w:lineRule="auto"/>
        <w:jc w:val="both"/>
        <w:rPr>
          <w:rFonts w:eastAsia="MS Mincho"/>
          <w:b/>
          <w:u w:val="single"/>
          <w:lang w:eastAsia="ja-JP"/>
        </w:rPr>
      </w:pPr>
      <w:r>
        <w:rPr>
          <w:rFonts w:eastAsia="MS Mincho"/>
          <w:b/>
          <w:u w:val="single"/>
          <w:lang w:eastAsia="ja-JP"/>
        </w:rPr>
        <w:t xml:space="preserve">Proposal </w:t>
      </w:r>
      <w:r w:rsidR="007F4C49">
        <w:rPr>
          <w:rFonts w:eastAsia="MS Mincho"/>
          <w:b/>
          <w:u w:val="single"/>
          <w:lang w:eastAsia="ja-JP"/>
        </w:rPr>
        <w:t>20</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717B8AAD" w14:textId="77777777" w:rsidR="00E20E72" w:rsidRDefault="00E20E72" w:rsidP="0017111A">
      <w:pPr>
        <w:spacing w:line="288" w:lineRule="auto"/>
        <w:jc w:val="both"/>
        <w:rPr>
          <w:rFonts w:eastAsia="MS Mincho"/>
          <w:b/>
          <w:u w:val="single"/>
          <w:lang w:eastAsia="ja-JP"/>
        </w:rPr>
      </w:pP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B7068A9" w14:textId="794DC33F"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5433AF">
        <w:rPr>
          <w:rFonts w:eastAsia="MS Mincho"/>
          <w:lang w:eastAsia="ja-JP"/>
        </w:rPr>
        <w:t>#96</w:t>
      </w:r>
      <w:r w:rsidR="009516CF">
        <w:rPr>
          <w:rFonts w:eastAsia="MS Mincho"/>
          <w:lang w:eastAsia="ja-JP"/>
        </w:rPr>
        <w:t>bis</w:t>
      </w:r>
      <w:r>
        <w:rPr>
          <w:rFonts w:eastAsia="MS Mincho"/>
          <w:lang w:eastAsia="ja-JP"/>
        </w:rPr>
        <w:t xml:space="preserve">, </w:t>
      </w:r>
      <w:r w:rsidR="00027395">
        <w:rPr>
          <w:rFonts w:eastAsia="MS Mincho"/>
          <w:lang w:eastAsia="ja-JP"/>
        </w:rPr>
        <w:t>Xi’an</w:t>
      </w:r>
      <w:r w:rsidRPr="00C31712">
        <w:rPr>
          <w:rFonts w:eastAsia="MS Mincho"/>
          <w:lang w:eastAsia="ja-JP"/>
        </w:rPr>
        <w:t xml:space="preserve">, </w:t>
      </w:r>
      <w:r w:rsidR="00027395">
        <w:rPr>
          <w:rFonts w:eastAsia="MS Mincho"/>
          <w:lang w:eastAsia="ja-JP"/>
        </w:rPr>
        <w:t>China</w:t>
      </w:r>
      <w:r w:rsidRPr="00C31712">
        <w:rPr>
          <w:rFonts w:eastAsia="MS Mincho"/>
          <w:lang w:eastAsia="ja-JP"/>
        </w:rPr>
        <w:t xml:space="preserve">, </w:t>
      </w:r>
      <w:r w:rsidR="00027395">
        <w:rPr>
          <w:rFonts w:eastAsia="MS Mincho"/>
          <w:lang w:eastAsia="ja-JP"/>
        </w:rPr>
        <w:t>April</w:t>
      </w:r>
      <w:r>
        <w:rPr>
          <w:rFonts w:eastAsia="MS Mincho"/>
          <w:lang w:eastAsia="ja-JP"/>
        </w:rPr>
        <w:t xml:space="preserve"> </w:t>
      </w:r>
      <w:r w:rsidR="00027395">
        <w:rPr>
          <w:rFonts w:eastAsia="MS Mincho"/>
          <w:lang w:eastAsia="ja-JP"/>
        </w:rPr>
        <w:t>8th</w:t>
      </w:r>
      <w:r w:rsidRPr="00C31712">
        <w:rPr>
          <w:rFonts w:eastAsia="MS Mincho"/>
          <w:lang w:eastAsia="ja-JP"/>
        </w:rPr>
        <w:t xml:space="preserve"> </w:t>
      </w:r>
      <w:r>
        <w:rPr>
          <w:rFonts w:eastAsia="MS Mincho"/>
          <w:lang w:eastAsia="ja-JP"/>
        </w:rPr>
        <w:t>–</w:t>
      </w:r>
      <w:r w:rsidR="00E0611E">
        <w:rPr>
          <w:rFonts w:eastAsia="MS Mincho"/>
          <w:lang w:eastAsia="ja-JP"/>
        </w:rPr>
        <w:t xml:space="preserve"> </w:t>
      </w:r>
      <w:r w:rsidR="00027395">
        <w:rPr>
          <w:rFonts w:eastAsia="MS Mincho"/>
          <w:lang w:eastAsia="ja-JP"/>
        </w:rPr>
        <w:t xml:space="preserve">April </w:t>
      </w:r>
      <w:r w:rsidR="00E0611E">
        <w:rPr>
          <w:rFonts w:eastAsia="MS Mincho"/>
          <w:lang w:eastAsia="ja-JP"/>
        </w:rPr>
        <w:t>1</w:t>
      </w:r>
      <w:r w:rsidR="00027395">
        <w:rPr>
          <w:rFonts w:eastAsia="MS Mincho"/>
          <w:lang w:eastAsia="ja-JP"/>
        </w:rPr>
        <w:t>2th</w:t>
      </w:r>
      <w:r w:rsidRPr="00C31712">
        <w:rPr>
          <w:rFonts w:eastAsia="MS Mincho"/>
          <w:lang w:eastAsia="ja-JP"/>
        </w:rPr>
        <w:t>, 201</w:t>
      </w:r>
      <w:r w:rsidR="00786D86">
        <w:rPr>
          <w:rFonts w:eastAsia="MS Mincho"/>
          <w:lang w:eastAsia="ja-JP"/>
        </w:rPr>
        <w:t>9</w:t>
      </w:r>
      <w:r>
        <w:rPr>
          <w:rFonts w:eastAsia="MS Mincho"/>
          <w:lang w:eastAsia="ja-JP"/>
        </w:rPr>
        <w:t>.</w:t>
      </w:r>
    </w:p>
    <w:p w14:paraId="64C209BE" w14:textId="76F80691" w:rsidR="00EE19E7" w:rsidRDefault="00EE19E7" w:rsidP="00706C92">
      <w:pPr>
        <w:spacing w:after="0" w:line="360" w:lineRule="auto"/>
        <w:rPr>
          <w:lang w:eastAsia="ko-KR"/>
        </w:rPr>
      </w:pPr>
      <w:r>
        <w:rPr>
          <w:rFonts w:eastAsia="MS Mincho"/>
          <w:lang w:eastAsia="ja-JP"/>
        </w:rPr>
        <w:t>[</w:t>
      </w:r>
      <w:r>
        <w:rPr>
          <w:rFonts w:eastAsia="MS Mincho"/>
          <w:lang w:eastAsia="ja-JP"/>
        </w:rPr>
        <w:t>2</w:t>
      </w:r>
      <w:r>
        <w:rPr>
          <w:rFonts w:eastAsia="MS Mincho"/>
          <w:lang w:eastAsia="ja-JP"/>
        </w:rPr>
        <w:t>] TR 38.889, Study on NR-based Access to Unlicensed Spectrum (Release 16), Dec. 2018.</w:t>
      </w:r>
    </w:p>
    <w:p w14:paraId="2A121B65" w14:textId="55699AD9" w:rsidR="00AE3DAC" w:rsidRDefault="00AE3DAC" w:rsidP="00E74780">
      <w:pPr>
        <w:pStyle w:val="BodyText"/>
        <w:overflowPunct w:val="0"/>
        <w:spacing w:after="0" w:line="360" w:lineRule="auto"/>
        <w:jc w:val="both"/>
        <w:textAlignment w:val="baseline"/>
      </w:pPr>
      <w:r w:rsidRPr="008F0328">
        <w:rPr>
          <w:lang w:eastAsia="ko-KR"/>
        </w:rPr>
        <w:t>[</w:t>
      </w:r>
      <w:r w:rsidR="00F339D5">
        <w:rPr>
          <w:lang w:eastAsia="ko-KR"/>
        </w:rPr>
        <w:t>3</w:t>
      </w:r>
      <w:r w:rsidRPr="008426E0">
        <w:rPr>
          <w:lang w:eastAsia="ko-KR"/>
        </w:rPr>
        <w:t xml:space="preserve">] </w:t>
      </w:r>
      <w:r w:rsidRPr="00706C92">
        <w:rPr>
          <w:lang w:eastAsia="ko-KR"/>
        </w:rPr>
        <w:t>R1-</w:t>
      </w:r>
      <w:r w:rsidR="007F4C49" w:rsidRPr="00706C92">
        <w:rPr>
          <w:lang w:eastAsia="ko-KR"/>
        </w:rPr>
        <w:t>190</w:t>
      </w:r>
      <w:r w:rsidR="007F4C49" w:rsidRPr="00706C92">
        <w:rPr>
          <w:lang w:eastAsia="ko-KR"/>
        </w:rPr>
        <w:t>6924</w:t>
      </w:r>
      <w:r w:rsidRPr="008426E0">
        <w:rPr>
          <w:lang w:eastAsia="ko-KR"/>
        </w:rPr>
        <w:t>, “</w:t>
      </w:r>
      <w:r>
        <w:rPr>
          <w:lang w:eastAsia="ko-KR"/>
        </w:rPr>
        <w:t>Wideband operation</w:t>
      </w:r>
      <w:r w:rsidRPr="008426E0">
        <w:rPr>
          <w:lang w:eastAsia="ko-KR"/>
        </w:rPr>
        <w:t xml:space="preserve"> for NR-U”, Samsung</w:t>
      </w:r>
    </w:p>
    <w:p w14:paraId="13B1BAAD" w14:textId="7A81A65C" w:rsidR="00093130" w:rsidRPr="002B6094" w:rsidRDefault="00093130" w:rsidP="00E74780">
      <w:pPr>
        <w:pStyle w:val="BodyText"/>
        <w:overflowPunct w:val="0"/>
        <w:spacing w:after="0" w:line="360" w:lineRule="auto"/>
        <w:jc w:val="both"/>
        <w:textAlignment w:val="baseline"/>
        <w:rPr>
          <w:lang w:eastAsia="ko-KR"/>
        </w:rPr>
      </w:pPr>
      <w:r>
        <w:t>[</w:t>
      </w:r>
      <w:r w:rsidR="00F339D5">
        <w:t>4</w:t>
      </w:r>
      <w:r>
        <w:t>]</w:t>
      </w:r>
      <w:r w:rsidR="00243CC2">
        <w:t xml:space="preserve">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14:paraId="5AADF7A2" w14:textId="4162B0CE" w:rsidR="009B74EA" w:rsidRDefault="009B74EA" w:rsidP="00E74780">
      <w:pPr>
        <w:pStyle w:val="BodyText"/>
        <w:overflowPunct w:val="0"/>
        <w:spacing w:after="0" w:line="360" w:lineRule="auto"/>
        <w:jc w:val="both"/>
        <w:textAlignment w:val="baseline"/>
        <w:rPr>
          <w:lang w:eastAsia="ko-KR"/>
        </w:rPr>
      </w:pPr>
      <w:r>
        <w:rPr>
          <w:lang w:eastAsia="ko-KR"/>
        </w:rPr>
        <w:lastRenderedPageBreak/>
        <w:t>[</w:t>
      </w:r>
      <w:r w:rsidR="00D9180F">
        <w:rPr>
          <w:lang w:eastAsia="ko-KR"/>
        </w:rPr>
        <w:t>5</w:t>
      </w:r>
      <w:r>
        <w:rPr>
          <w:lang w:eastAsia="ko-KR"/>
        </w:rPr>
        <w:t xml:space="preserve">] </w:t>
      </w:r>
      <w:r w:rsidR="00D26755" w:rsidRPr="00706C92">
        <w:rPr>
          <w:lang w:eastAsia="ko-KR"/>
        </w:rPr>
        <w:t>R1-</w:t>
      </w:r>
      <w:r w:rsidR="007F4C49" w:rsidRPr="00706C92">
        <w:rPr>
          <w:lang w:eastAsia="ko-KR"/>
        </w:rPr>
        <w:t>190</w:t>
      </w:r>
      <w:r w:rsidR="007F4C49">
        <w:rPr>
          <w:lang w:eastAsia="ko-KR"/>
        </w:rPr>
        <w:t>6925</w:t>
      </w:r>
      <w:r>
        <w:rPr>
          <w:lang w:eastAsia="ko-KR"/>
        </w:rPr>
        <w:t xml:space="preserve">, “Evaluation results for </w:t>
      </w:r>
      <w:r w:rsidR="002474AE">
        <w:rPr>
          <w:lang w:eastAsia="ko-KR"/>
        </w:rPr>
        <w:t>directional LBT</w:t>
      </w:r>
      <w:r>
        <w:rPr>
          <w:lang w:eastAsia="ko-KR"/>
        </w:rPr>
        <w:t>”, Samsung</w:t>
      </w:r>
    </w:p>
    <w:p w14:paraId="354AC43A" w14:textId="5B2684E2" w:rsidR="00D25949" w:rsidRPr="00F4574D" w:rsidRDefault="00D25949" w:rsidP="00F4574D">
      <w:pPr>
        <w:spacing w:after="0" w:line="360" w:lineRule="auto"/>
        <w:rPr>
          <w:rFonts w:eastAsia="MS Mincho"/>
          <w:lang w:eastAsia="ja-JP"/>
        </w:rPr>
      </w:pPr>
      <w:r>
        <w:rPr>
          <w:rFonts w:eastAsia="MS Mincho"/>
          <w:lang w:eastAsia="ja-JP"/>
        </w:rPr>
        <w:t xml:space="preserve">[6] </w:t>
      </w:r>
      <w:r w:rsidRPr="00706C92">
        <w:rPr>
          <w:rFonts w:eastAsia="MS Mincho"/>
          <w:lang w:eastAsia="ja-JP"/>
        </w:rPr>
        <w:t>R1-190</w:t>
      </w:r>
      <w:r w:rsidR="0081306E">
        <w:rPr>
          <w:rFonts w:eastAsia="MS Mincho"/>
          <w:lang w:eastAsia="ja-JP"/>
        </w:rPr>
        <w:t>6929</w:t>
      </w:r>
      <w:r>
        <w:rPr>
          <w:rFonts w:eastAsia="MS Mincho"/>
          <w:lang w:eastAsia="ja-JP"/>
        </w:rPr>
        <w:t>, “</w:t>
      </w:r>
      <w:r w:rsidRPr="00D25949">
        <w:rPr>
          <w:rFonts w:eastAsia="MS Mincho"/>
          <w:lang w:val="en-GB" w:eastAsia="ja-JP"/>
        </w:rPr>
        <w:t>Discussion on mult</w:t>
      </w:r>
      <w:r w:rsidRPr="00D25949">
        <w:rPr>
          <w:rFonts w:eastAsia="MS Mincho" w:hint="eastAsia"/>
          <w:lang w:val="en-GB" w:eastAsia="ja-JP"/>
        </w:rPr>
        <w:t>i</w:t>
      </w:r>
      <w:r w:rsidRPr="00D25949">
        <w:rPr>
          <w:rFonts w:eastAsia="MS Mincho"/>
          <w:lang w:val="en-GB" w:eastAsia="ja-JP"/>
        </w:rPr>
        <w:t>ple msg.3 transmiss</w:t>
      </w:r>
      <w:r w:rsidRPr="00D25949">
        <w:rPr>
          <w:rFonts w:eastAsia="MS Mincho" w:hint="eastAsia"/>
          <w:lang w:val="en-GB" w:eastAsia="ja-JP"/>
        </w:rPr>
        <w:t>i</w:t>
      </w:r>
      <w:r w:rsidRPr="00D25949">
        <w:rPr>
          <w:rFonts w:eastAsia="MS Mincho"/>
          <w:lang w:val="en-GB" w:eastAsia="ja-JP"/>
        </w:rPr>
        <w:t>on opportunities</w:t>
      </w:r>
      <w:r>
        <w:rPr>
          <w:rFonts w:eastAsia="MS Mincho"/>
          <w:lang w:val="en-GB" w:eastAsia="ja-JP"/>
        </w:rPr>
        <w:t>”, Samsung</w:t>
      </w:r>
    </w:p>
    <w:sectPr w:rsidR="00D25949" w:rsidRPr="00F4574D" w:rsidSect="00C3193E">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EFD7" w14:textId="77777777" w:rsidR="00032A46" w:rsidRPr="00C47AD2" w:rsidRDefault="00032A46" w:rsidP="00736F7B">
      <w:pPr>
        <w:rPr>
          <w:rFonts w:ascii="Arial" w:hAnsi="Arial"/>
          <w:sz w:val="12"/>
        </w:rPr>
      </w:pPr>
      <w:r>
        <w:separator/>
      </w:r>
    </w:p>
  </w:endnote>
  <w:endnote w:type="continuationSeparator" w:id="0">
    <w:p w14:paraId="6C7F0CD1" w14:textId="77777777" w:rsidR="00032A46" w:rsidRPr="00C47AD2" w:rsidRDefault="00032A4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67205F" w:rsidRDefault="0067205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67205F" w:rsidRDefault="0067205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050AF286" w:rsidR="0067205F" w:rsidRDefault="0067205F">
    <w:pPr>
      <w:pStyle w:val="Footer"/>
    </w:pPr>
    <w:r>
      <w:fldChar w:fldCharType="begin"/>
    </w:r>
    <w:r>
      <w:instrText xml:space="preserve"> PAGE   \* MERGEFORMAT </w:instrText>
    </w:r>
    <w:r>
      <w:fldChar w:fldCharType="separate"/>
    </w:r>
    <w:r w:rsidR="00F03F75">
      <w:t>12</w:t>
    </w:r>
    <w:r>
      <w:fldChar w:fldCharType="end"/>
    </w:r>
  </w:p>
  <w:p w14:paraId="769E1F04" w14:textId="77777777" w:rsidR="0067205F" w:rsidRDefault="0067205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4D5C3" w14:textId="77777777" w:rsidR="00032A46" w:rsidRPr="00C47AD2" w:rsidRDefault="00032A46" w:rsidP="00736F7B">
      <w:pPr>
        <w:rPr>
          <w:rFonts w:ascii="Arial" w:hAnsi="Arial"/>
          <w:sz w:val="12"/>
        </w:rPr>
      </w:pPr>
      <w:r>
        <w:separator/>
      </w:r>
    </w:p>
  </w:footnote>
  <w:footnote w:type="continuationSeparator" w:id="0">
    <w:p w14:paraId="69706233" w14:textId="77777777" w:rsidR="00032A46" w:rsidRPr="00C47AD2" w:rsidRDefault="00032A46"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5pt;height:11.5pt" o:bullet="t">
        <v:imagedata r:id="rId1" o:title="artE1F5"/>
      </v:shape>
    </w:pict>
  </w:numPicBullet>
  <w:numPicBullet w:numPicBulletId="1">
    <w:pict>
      <v:shape id="_x0000_i1159" type="#_x0000_t75" style="width:11.5pt;height:11.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7"/>
  </w:num>
  <w:num w:numId="6">
    <w:abstractNumId w:val="29"/>
  </w:num>
  <w:num w:numId="7">
    <w:abstractNumId w:val="18"/>
  </w:num>
  <w:num w:numId="8">
    <w:abstractNumId w:val="14"/>
  </w:num>
  <w:num w:numId="9">
    <w:abstractNumId w:val="26"/>
  </w:num>
  <w:num w:numId="10">
    <w:abstractNumId w:val="3"/>
  </w:num>
  <w:num w:numId="11">
    <w:abstractNumId w:val="9"/>
  </w:num>
  <w:num w:numId="12">
    <w:abstractNumId w:val="27"/>
  </w:num>
  <w:num w:numId="13">
    <w:abstractNumId w:val="21"/>
  </w:num>
  <w:num w:numId="14">
    <w:abstractNumId w:val="6"/>
  </w:num>
  <w:num w:numId="15">
    <w:abstractNumId w:val="7"/>
  </w:num>
  <w:num w:numId="16">
    <w:abstractNumId w:val="24"/>
  </w:num>
  <w:num w:numId="17">
    <w:abstractNumId w:val="5"/>
  </w:num>
  <w:num w:numId="18">
    <w:abstractNumId w:val="22"/>
  </w:num>
  <w:num w:numId="19">
    <w:abstractNumId w:val="4"/>
  </w:num>
  <w:num w:numId="20">
    <w:abstractNumId w:val="19"/>
  </w:num>
  <w:num w:numId="21">
    <w:abstractNumId w:val="10"/>
  </w:num>
  <w:num w:numId="22">
    <w:abstractNumId w:val="1"/>
  </w:num>
  <w:num w:numId="23">
    <w:abstractNumId w:val="2"/>
  </w:num>
  <w:num w:numId="24">
    <w:abstractNumId w:val="23"/>
  </w:num>
  <w:num w:numId="25">
    <w:abstractNumId w:val="2"/>
  </w:num>
  <w:num w:numId="26">
    <w:abstractNumId w:val="23"/>
  </w:num>
  <w:num w:numId="27">
    <w:abstractNumId w:val="1"/>
  </w:num>
  <w:num w:numId="28">
    <w:abstractNumId w:val="16"/>
  </w:num>
  <w:num w:numId="29">
    <w:abstractNumId w:val="15"/>
  </w:num>
  <w:num w:numId="30">
    <w:abstractNumId w:val="8"/>
  </w:num>
  <w:num w:numId="31">
    <w:abstractNumId w:val="20"/>
  </w:num>
  <w:num w:numId="32">
    <w:abstractNumId w:val="13"/>
  </w:num>
  <w:num w:numId="3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395"/>
    <w:rsid w:val="00027452"/>
    <w:rsid w:val="000304B7"/>
    <w:rsid w:val="00030ACF"/>
    <w:rsid w:val="00030BA3"/>
    <w:rsid w:val="00030C36"/>
    <w:rsid w:val="00031138"/>
    <w:rsid w:val="000315E1"/>
    <w:rsid w:val="00031867"/>
    <w:rsid w:val="00031D6A"/>
    <w:rsid w:val="000321AD"/>
    <w:rsid w:val="000321AF"/>
    <w:rsid w:val="00032292"/>
    <w:rsid w:val="000322D7"/>
    <w:rsid w:val="00032A46"/>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504"/>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6D2E"/>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5A"/>
    <w:rsid w:val="000B38E7"/>
    <w:rsid w:val="000B3BAE"/>
    <w:rsid w:val="000B3CBE"/>
    <w:rsid w:val="000B3E69"/>
    <w:rsid w:val="000B455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1D68"/>
    <w:rsid w:val="000C2A38"/>
    <w:rsid w:val="000C2B98"/>
    <w:rsid w:val="000C2CD2"/>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0C"/>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33"/>
    <w:rsid w:val="000F2794"/>
    <w:rsid w:val="000F299F"/>
    <w:rsid w:val="000F2BE3"/>
    <w:rsid w:val="000F2E47"/>
    <w:rsid w:val="000F2F2C"/>
    <w:rsid w:val="000F2F75"/>
    <w:rsid w:val="000F3369"/>
    <w:rsid w:val="000F343A"/>
    <w:rsid w:val="000F3787"/>
    <w:rsid w:val="000F3A61"/>
    <w:rsid w:val="000F3D1F"/>
    <w:rsid w:val="000F4B6B"/>
    <w:rsid w:val="000F4B81"/>
    <w:rsid w:val="000F4B83"/>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B0"/>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A86"/>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0CA9"/>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C4B"/>
    <w:rsid w:val="00154DDC"/>
    <w:rsid w:val="00154E13"/>
    <w:rsid w:val="00155077"/>
    <w:rsid w:val="00155344"/>
    <w:rsid w:val="00155922"/>
    <w:rsid w:val="001561F6"/>
    <w:rsid w:val="0015668A"/>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B88"/>
    <w:rsid w:val="00167E8E"/>
    <w:rsid w:val="00170304"/>
    <w:rsid w:val="001703CE"/>
    <w:rsid w:val="00170630"/>
    <w:rsid w:val="0017094E"/>
    <w:rsid w:val="00170C98"/>
    <w:rsid w:val="00170DD5"/>
    <w:rsid w:val="0017111A"/>
    <w:rsid w:val="00171422"/>
    <w:rsid w:val="00171A70"/>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1AA"/>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6D1"/>
    <w:rsid w:val="00193A3E"/>
    <w:rsid w:val="00193C58"/>
    <w:rsid w:val="00193DB5"/>
    <w:rsid w:val="00194275"/>
    <w:rsid w:val="00194539"/>
    <w:rsid w:val="001945F5"/>
    <w:rsid w:val="00194772"/>
    <w:rsid w:val="00194D55"/>
    <w:rsid w:val="001952E7"/>
    <w:rsid w:val="001957C8"/>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67"/>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9EC"/>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0D94"/>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5F2"/>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3E4B"/>
    <w:rsid w:val="001E428C"/>
    <w:rsid w:val="001E439C"/>
    <w:rsid w:val="001E4688"/>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50"/>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71D"/>
    <w:rsid w:val="00204A57"/>
    <w:rsid w:val="00204A64"/>
    <w:rsid w:val="00204B36"/>
    <w:rsid w:val="00204CEE"/>
    <w:rsid w:val="002053BD"/>
    <w:rsid w:val="0020557A"/>
    <w:rsid w:val="002055FD"/>
    <w:rsid w:val="00205696"/>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1F46"/>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6E09"/>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4A"/>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C06"/>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CC2"/>
    <w:rsid w:val="00243F55"/>
    <w:rsid w:val="00244725"/>
    <w:rsid w:val="0024527A"/>
    <w:rsid w:val="002459DB"/>
    <w:rsid w:val="00245A5C"/>
    <w:rsid w:val="00245F02"/>
    <w:rsid w:val="0024618B"/>
    <w:rsid w:val="00246303"/>
    <w:rsid w:val="00246359"/>
    <w:rsid w:val="002463F4"/>
    <w:rsid w:val="00246475"/>
    <w:rsid w:val="00246538"/>
    <w:rsid w:val="002474AE"/>
    <w:rsid w:val="0024765C"/>
    <w:rsid w:val="00247BDC"/>
    <w:rsid w:val="00247BF9"/>
    <w:rsid w:val="00247D4A"/>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A8D"/>
    <w:rsid w:val="00286CB1"/>
    <w:rsid w:val="00286E50"/>
    <w:rsid w:val="0028784E"/>
    <w:rsid w:val="002878DC"/>
    <w:rsid w:val="00287A9C"/>
    <w:rsid w:val="00287C73"/>
    <w:rsid w:val="0029019B"/>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6D5E"/>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C3C"/>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09B4"/>
    <w:rsid w:val="002E0DAC"/>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B62"/>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34D"/>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56B"/>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58D"/>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072"/>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E7FE0"/>
    <w:rsid w:val="003F0648"/>
    <w:rsid w:val="003F06E8"/>
    <w:rsid w:val="003F0982"/>
    <w:rsid w:val="003F09AF"/>
    <w:rsid w:val="003F0C2A"/>
    <w:rsid w:val="003F103D"/>
    <w:rsid w:val="003F114E"/>
    <w:rsid w:val="003F1B72"/>
    <w:rsid w:val="003F1CAA"/>
    <w:rsid w:val="003F1F77"/>
    <w:rsid w:val="003F2289"/>
    <w:rsid w:val="003F229F"/>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BA4"/>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ADF"/>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303F2"/>
    <w:rsid w:val="00430496"/>
    <w:rsid w:val="00430547"/>
    <w:rsid w:val="00430671"/>
    <w:rsid w:val="00430CEC"/>
    <w:rsid w:val="00430FF3"/>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2E89"/>
    <w:rsid w:val="004433D5"/>
    <w:rsid w:val="0044411D"/>
    <w:rsid w:val="00444201"/>
    <w:rsid w:val="00444351"/>
    <w:rsid w:val="00444BCB"/>
    <w:rsid w:val="00444D28"/>
    <w:rsid w:val="00444DA0"/>
    <w:rsid w:val="00444FD4"/>
    <w:rsid w:val="00445196"/>
    <w:rsid w:val="004454EF"/>
    <w:rsid w:val="00445678"/>
    <w:rsid w:val="004459F2"/>
    <w:rsid w:val="00445AE9"/>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6F56"/>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45"/>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DE8"/>
    <w:rsid w:val="00480E34"/>
    <w:rsid w:val="00481114"/>
    <w:rsid w:val="004813F2"/>
    <w:rsid w:val="0048162F"/>
    <w:rsid w:val="00481C5C"/>
    <w:rsid w:val="00481D5E"/>
    <w:rsid w:val="00481E26"/>
    <w:rsid w:val="00481E82"/>
    <w:rsid w:val="0048258D"/>
    <w:rsid w:val="00482719"/>
    <w:rsid w:val="004829E0"/>
    <w:rsid w:val="00482C78"/>
    <w:rsid w:val="0048361C"/>
    <w:rsid w:val="0048378A"/>
    <w:rsid w:val="00483936"/>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4BCD"/>
    <w:rsid w:val="0049508E"/>
    <w:rsid w:val="0049530E"/>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987"/>
    <w:rsid w:val="004A4ACE"/>
    <w:rsid w:val="004A4E4A"/>
    <w:rsid w:val="004A4EA1"/>
    <w:rsid w:val="004A5104"/>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7E6"/>
    <w:rsid w:val="004C4AFF"/>
    <w:rsid w:val="004C5061"/>
    <w:rsid w:val="004C5094"/>
    <w:rsid w:val="004C5447"/>
    <w:rsid w:val="004C54AB"/>
    <w:rsid w:val="004C554B"/>
    <w:rsid w:val="004C5563"/>
    <w:rsid w:val="004C5797"/>
    <w:rsid w:val="004C5925"/>
    <w:rsid w:val="004C5C18"/>
    <w:rsid w:val="004C66F4"/>
    <w:rsid w:val="004C6826"/>
    <w:rsid w:val="004C6AFD"/>
    <w:rsid w:val="004C6D97"/>
    <w:rsid w:val="004C7B3C"/>
    <w:rsid w:val="004C7C89"/>
    <w:rsid w:val="004C7E38"/>
    <w:rsid w:val="004C7E53"/>
    <w:rsid w:val="004C7F5E"/>
    <w:rsid w:val="004D02FA"/>
    <w:rsid w:val="004D039E"/>
    <w:rsid w:val="004D03F6"/>
    <w:rsid w:val="004D06A8"/>
    <w:rsid w:val="004D08EA"/>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7F"/>
    <w:rsid w:val="004D37F9"/>
    <w:rsid w:val="004D3B75"/>
    <w:rsid w:val="004D4245"/>
    <w:rsid w:val="004D43E6"/>
    <w:rsid w:val="004D44A8"/>
    <w:rsid w:val="004D44DD"/>
    <w:rsid w:val="004D4A1B"/>
    <w:rsid w:val="004D4A85"/>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0F"/>
    <w:rsid w:val="004E1C74"/>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DA9"/>
    <w:rsid w:val="00505E5F"/>
    <w:rsid w:val="00505F68"/>
    <w:rsid w:val="00506E71"/>
    <w:rsid w:val="0050701A"/>
    <w:rsid w:val="005070B7"/>
    <w:rsid w:val="00507393"/>
    <w:rsid w:val="005075E1"/>
    <w:rsid w:val="0050762F"/>
    <w:rsid w:val="005076BA"/>
    <w:rsid w:val="00510069"/>
    <w:rsid w:val="0051046A"/>
    <w:rsid w:val="005104E8"/>
    <w:rsid w:val="0051054B"/>
    <w:rsid w:val="00510760"/>
    <w:rsid w:val="00510B29"/>
    <w:rsid w:val="00510B45"/>
    <w:rsid w:val="005111E2"/>
    <w:rsid w:val="00511265"/>
    <w:rsid w:val="005114D2"/>
    <w:rsid w:val="005118C8"/>
    <w:rsid w:val="00511994"/>
    <w:rsid w:val="00511A69"/>
    <w:rsid w:val="00511ED8"/>
    <w:rsid w:val="00512297"/>
    <w:rsid w:val="005122B1"/>
    <w:rsid w:val="005123C2"/>
    <w:rsid w:val="00512577"/>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F5"/>
    <w:rsid w:val="00523602"/>
    <w:rsid w:val="00523839"/>
    <w:rsid w:val="00523A51"/>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0EF9"/>
    <w:rsid w:val="0054115C"/>
    <w:rsid w:val="005411A7"/>
    <w:rsid w:val="005411A8"/>
    <w:rsid w:val="0054123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3AF"/>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0B75"/>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0BB"/>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3DF"/>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A33"/>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885"/>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4B2A"/>
    <w:rsid w:val="006051D2"/>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AB4"/>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1D"/>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7DE"/>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47C4"/>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17F6"/>
    <w:rsid w:val="0069250A"/>
    <w:rsid w:val="00692A3A"/>
    <w:rsid w:val="00692B5C"/>
    <w:rsid w:val="00693043"/>
    <w:rsid w:val="006931B9"/>
    <w:rsid w:val="006936F2"/>
    <w:rsid w:val="00693880"/>
    <w:rsid w:val="00693D82"/>
    <w:rsid w:val="006941CA"/>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D31"/>
    <w:rsid w:val="006A3E03"/>
    <w:rsid w:val="006A3F16"/>
    <w:rsid w:val="006A49AA"/>
    <w:rsid w:val="006A5002"/>
    <w:rsid w:val="006A511F"/>
    <w:rsid w:val="006A525F"/>
    <w:rsid w:val="006A53FE"/>
    <w:rsid w:val="006A5542"/>
    <w:rsid w:val="006A5952"/>
    <w:rsid w:val="006A618B"/>
    <w:rsid w:val="006A6496"/>
    <w:rsid w:val="006A654F"/>
    <w:rsid w:val="006A6581"/>
    <w:rsid w:val="006A65C7"/>
    <w:rsid w:val="006A66D0"/>
    <w:rsid w:val="006A6DA7"/>
    <w:rsid w:val="006A719A"/>
    <w:rsid w:val="006A7405"/>
    <w:rsid w:val="006A7AC3"/>
    <w:rsid w:val="006A7FE9"/>
    <w:rsid w:val="006B00CC"/>
    <w:rsid w:val="006B0800"/>
    <w:rsid w:val="006B0B1F"/>
    <w:rsid w:val="006B0BF4"/>
    <w:rsid w:val="006B1012"/>
    <w:rsid w:val="006B101C"/>
    <w:rsid w:val="006B115F"/>
    <w:rsid w:val="006B1329"/>
    <w:rsid w:val="006B14EA"/>
    <w:rsid w:val="006B2059"/>
    <w:rsid w:val="006B2102"/>
    <w:rsid w:val="006B23D0"/>
    <w:rsid w:val="006B29B6"/>
    <w:rsid w:val="006B2F84"/>
    <w:rsid w:val="006B32B6"/>
    <w:rsid w:val="006B3366"/>
    <w:rsid w:val="006B34BB"/>
    <w:rsid w:val="006B35B8"/>
    <w:rsid w:val="006B3A9B"/>
    <w:rsid w:val="006B3AA7"/>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3C6"/>
    <w:rsid w:val="006C4915"/>
    <w:rsid w:val="006C4F2C"/>
    <w:rsid w:val="006C5267"/>
    <w:rsid w:val="006C5543"/>
    <w:rsid w:val="006C591E"/>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3C99"/>
    <w:rsid w:val="006D46A1"/>
    <w:rsid w:val="006D4907"/>
    <w:rsid w:val="006D4B57"/>
    <w:rsid w:val="006D515A"/>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BC9"/>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C92"/>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AAF"/>
    <w:rsid w:val="00711E0D"/>
    <w:rsid w:val="00712073"/>
    <w:rsid w:val="00712D8B"/>
    <w:rsid w:val="00713312"/>
    <w:rsid w:val="00713438"/>
    <w:rsid w:val="0071372A"/>
    <w:rsid w:val="00713D21"/>
    <w:rsid w:val="00713FD0"/>
    <w:rsid w:val="0071413E"/>
    <w:rsid w:val="0071446F"/>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4A42"/>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DA8"/>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D2"/>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573A7"/>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9DF"/>
    <w:rsid w:val="00772A55"/>
    <w:rsid w:val="00772C24"/>
    <w:rsid w:val="00772C64"/>
    <w:rsid w:val="00772C7D"/>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C3F"/>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52A"/>
    <w:rsid w:val="00793AC8"/>
    <w:rsid w:val="00793EFE"/>
    <w:rsid w:val="00793F17"/>
    <w:rsid w:val="00794064"/>
    <w:rsid w:val="0079406D"/>
    <w:rsid w:val="00794121"/>
    <w:rsid w:val="00794348"/>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3AE"/>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3E9"/>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49"/>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A40"/>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E9"/>
    <w:rsid w:val="00810A55"/>
    <w:rsid w:val="00810BF0"/>
    <w:rsid w:val="00810D98"/>
    <w:rsid w:val="00811A63"/>
    <w:rsid w:val="00811CC2"/>
    <w:rsid w:val="00811DAC"/>
    <w:rsid w:val="0081216E"/>
    <w:rsid w:val="008122A3"/>
    <w:rsid w:val="008127A9"/>
    <w:rsid w:val="00812F28"/>
    <w:rsid w:val="00812FC9"/>
    <w:rsid w:val="0081306E"/>
    <w:rsid w:val="00813462"/>
    <w:rsid w:val="00813A4A"/>
    <w:rsid w:val="00813D98"/>
    <w:rsid w:val="00813FC4"/>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40"/>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92F"/>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1AB"/>
    <w:rsid w:val="00827588"/>
    <w:rsid w:val="00827715"/>
    <w:rsid w:val="0082774F"/>
    <w:rsid w:val="00827F38"/>
    <w:rsid w:val="00827F46"/>
    <w:rsid w:val="00830527"/>
    <w:rsid w:val="00830AE5"/>
    <w:rsid w:val="00830D4D"/>
    <w:rsid w:val="00830E35"/>
    <w:rsid w:val="00830F01"/>
    <w:rsid w:val="0083119A"/>
    <w:rsid w:val="00831305"/>
    <w:rsid w:val="00831848"/>
    <w:rsid w:val="00832D17"/>
    <w:rsid w:val="00832ED9"/>
    <w:rsid w:val="008332AA"/>
    <w:rsid w:val="00833480"/>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7D8"/>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6A3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8CB"/>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038"/>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607"/>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5F"/>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020"/>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6CF"/>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8A7"/>
    <w:rsid w:val="00961A47"/>
    <w:rsid w:val="00961BF4"/>
    <w:rsid w:val="00961E41"/>
    <w:rsid w:val="0096231B"/>
    <w:rsid w:val="009625EA"/>
    <w:rsid w:val="00962696"/>
    <w:rsid w:val="0096315F"/>
    <w:rsid w:val="00963197"/>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4C1"/>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9C"/>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3FB8"/>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99"/>
    <w:rsid w:val="009B7F7F"/>
    <w:rsid w:val="009C003D"/>
    <w:rsid w:val="009C0191"/>
    <w:rsid w:val="009C0465"/>
    <w:rsid w:val="009C095A"/>
    <w:rsid w:val="009C0ACD"/>
    <w:rsid w:val="009C0B6D"/>
    <w:rsid w:val="009C0BB9"/>
    <w:rsid w:val="009C0D5B"/>
    <w:rsid w:val="009C1045"/>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31"/>
    <w:rsid w:val="009D0768"/>
    <w:rsid w:val="009D0DBA"/>
    <w:rsid w:val="009D10D5"/>
    <w:rsid w:val="009D11F3"/>
    <w:rsid w:val="009D1771"/>
    <w:rsid w:val="009D1840"/>
    <w:rsid w:val="009D187F"/>
    <w:rsid w:val="009D1BC8"/>
    <w:rsid w:val="009D2061"/>
    <w:rsid w:val="009D2096"/>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778"/>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721F"/>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7D6"/>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21E3"/>
    <w:rsid w:val="00A52EDB"/>
    <w:rsid w:val="00A53346"/>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AEE"/>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6F75"/>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4AB"/>
    <w:rsid w:val="00A9356F"/>
    <w:rsid w:val="00A9382D"/>
    <w:rsid w:val="00A939E2"/>
    <w:rsid w:val="00A93D37"/>
    <w:rsid w:val="00A94074"/>
    <w:rsid w:val="00A941E4"/>
    <w:rsid w:val="00A948B6"/>
    <w:rsid w:val="00A948F1"/>
    <w:rsid w:val="00A94B61"/>
    <w:rsid w:val="00A94DE5"/>
    <w:rsid w:val="00A94E76"/>
    <w:rsid w:val="00A958BC"/>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D79"/>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4CD"/>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CB3"/>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9D"/>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57"/>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569"/>
    <w:rsid w:val="00B506B3"/>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04"/>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688"/>
    <w:rsid w:val="00B81D77"/>
    <w:rsid w:val="00B81EE4"/>
    <w:rsid w:val="00B81FE3"/>
    <w:rsid w:val="00B825FA"/>
    <w:rsid w:val="00B82B41"/>
    <w:rsid w:val="00B836E2"/>
    <w:rsid w:val="00B83938"/>
    <w:rsid w:val="00B83AB6"/>
    <w:rsid w:val="00B83BC4"/>
    <w:rsid w:val="00B83E47"/>
    <w:rsid w:val="00B84247"/>
    <w:rsid w:val="00B842B7"/>
    <w:rsid w:val="00B845AF"/>
    <w:rsid w:val="00B8474C"/>
    <w:rsid w:val="00B85094"/>
    <w:rsid w:val="00B851B8"/>
    <w:rsid w:val="00B851E8"/>
    <w:rsid w:val="00B8565B"/>
    <w:rsid w:val="00B85C60"/>
    <w:rsid w:val="00B85E33"/>
    <w:rsid w:val="00B85F5A"/>
    <w:rsid w:val="00B8641B"/>
    <w:rsid w:val="00B866F6"/>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6FF"/>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79C"/>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2E4"/>
    <w:rsid w:val="00BF331E"/>
    <w:rsid w:val="00BF3407"/>
    <w:rsid w:val="00BF359B"/>
    <w:rsid w:val="00BF3A3F"/>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0F5F"/>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86C"/>
    <w:rsid w:val="00C06EF4"/>
    <w:rsid w:val="00C06F2A"/>
    <w:rsid w:val="00C06FF7"/>
    <w:rsid w:val="00C06FFC"/>
    <w:rsid w:val="00C071F5"/>
    <w:rsid w:val="00C073ED"/>
    <w:rsid w:val="00C07B94"/>
    <w:rsid w:val="00C07DC0"/>
    <w:rsid w:val="00C07EA0"/>
    <w:rsid w:val="00C10226"/>
    <w:rsid w:val="00C10241"/>
    <w:rsid w:val="00C10534"/>
    <w:rsid w:val="00C10B7E"/>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4C6"/>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750"/>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4DC2"/>
    <w:rsid w:val="00C35DFC"/>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89E"/>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53A"/>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427"/>
    <w:rsid w:val="00C90718"/>
    <w:rsid w:val="00C90A2E"/>
    <w:rsid w:val="00C90D1C"/>
    <w:rsid w:val="00C90DB6"/>
    <w:rsid w:val="00C90FFD"/>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7D3"/>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5D1"/>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AE6"/>
    <w:rsid w:val="00CB4B09"/>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5FC2"/>
    <w:rsid w:val="00CD61AF"/>
    <w:rsid w:val="00CD67DD"/>
    <w:rsid w:val="00CD6EC2"/>
    <w:rsid w:val="00CD70F0"/>
    <w:rsid w:val="00CD7944"/>
    <w:rsid w:val="00CD7A81"/>
    <w:rsid w:val="00CD7B0A"/>
    <w:rsid w:val="00CD7DD8"/>
    <w:rsid w:val="00CD7F09"/>
    <w:rsid w:val="00CE0081"/>
    <w:rsid w:val="00CE01E3"/>
    <w:rsid w:val="00CE01EF"/>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A69"/>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949"/>
    <w:rsid w:val="00D25EE3"/>
    <w:rsid w:val="00D25FDE"/>
    <w:rsid w:val="00D26436"/>
    <w:rsid w:val="00D2652B"/>
    <w:rsid w:val="00D26755"/>
    <w:rsid w:val="00D267D6"/>
    <w:rsid w:val="00D26C63"/>
    <w:rsid w:val="00D270A2"/>
    <w:rsid w:val="00D27149"/>
    <w:rsid w:val="00D2772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B97"/>
    <w:rsid w:val="00D53F1F"/>
    <w:rsid w:val="00D547F6"/>
    <w:rsid w:val="00D550FF"/>
    <w:rsid w:val="00D557AB"/>
    <w:rsid w:val="00D5599B"/>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B9"/>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80F"/>
    <w:rsid w:val="00D91962"/>
    <w:rsid w:val="00D91B4F"/>
    <w:rsid w:val="00D91D25"/>
    <w:rsid w:val="00D9229E"/>
    <w:rsid w:val="00D9232B"/>
    <w:rsid w:val="00D92340"/>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69A"/>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81"/>
    <w:rsid w:val="00DC3ED2"/>
    <w:rsid w:val="00DC3F94"/>
    <w:rsid w:val="00DC42A6"/>
    <w:rsid w:val="00DC4444"/>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81C"/>
    <w:rsid w:val="00DE69B0"/>
    <w:rsid w:val="00DE7034"/>
    <w:rsid w:val="00DE7152"/>
    <w:rsid w:val="00DE7266"/>
    <w:rsid w:val="00DE7559"/>
    <w:rsid w:val="00DE7581"/>
    <w:rsid w:val="00DE77E6"/>
    <w:rsid w:val="00DE7A31"/>
    <w:rsid w:val="00DE7CB7"/>
    <w:rsid w:val="00DE7FC2"/>
    <w:rsid w:val="00DF01F7"/>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4E6"/>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E"/>
    <w:rsid w:val="00E066E1"/>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883"/>
    <w:rsid w:val="00E149B2"/>
    <w:rsid w:val="00E14D07"/>
    <w:rsid w:val="00E1502B"/>
    <w:rsid w:val="00E15036"/>
    <w:rsid w:val="00E1506E"/>
    <w:rsid w:val="00E152D1"/>
    <w:rsid w:val="00E15C54"/>
    <w:rsid w:val="00E15D3D"/>
    <w:rsid w:val="00E16239"/>
    <w:rsid w:val="00E1699B"/>
    <w:rsid w:val="00E16CE7"/>
    <w:rsid w:val="00E16D18"/>
    <w:rsid w:val="00E170B7"/>
    <w:rsid w:val="00E17348"/>
    <w:rsid w:val="00E17650"/>
    <w:rsid w:val="00E17B21"/>
    <w:rsid w:val="00E17BD8"/>
    <w:rsid w:val="00E20034"/>
    <w:rsid w:val="00E20398"/>
    <w:rsid w:val="00E206CE"/>
    <w:rsid w:val="00E207F6"/>
    <w:rsid w:val="00E20A73"/>
    <w:rsid w:val="00E20B2F"/>
    <w:rsid w:val="00E20E1B"/>
    <w:rsid w:val="00E20E72"/>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FBB"/>
    <w:rsid w:val="00E35015"/>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10E"/>
    <w:rsid w:val="00E416F8"/>
    <w:rsid w:val="00E41D00"/>
    <w:rsid w:val="00E41FBB"/>
    <w:rsid w:val="00E429A5"/>
    <w:rsid w:val="00E42C9F"/>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442"/>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51"/>
    <w:rsid w:val="00E67872"/>
    <w:rsid w:val="00E67A84"/>
    <w:rsid w:val="00E67D3F"/>
    <w:rsid w:val="00E67F44"/>
    <w:rsid w:val="00E7026D"/>
    <w:rsid w:val="00E70340"/>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5CD8"/>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247"/>
    <w:rsid w:val="00ED7310"/>
    <w:rsid w:val="00ED7689"/>
    <w:rsid w:val="00ED77F6"/>
    <w:rsid w:val="00ED78D0"/>
    <w:rsid w:val="00ED7E18"/>
    <w:rsid w:val="00EE019F"/>
    <w:rsid w:val="00EE02F5"/>
    <w:rsid w:val="00EE0332"/>
    <w:rsid w:val="00EE03EC"/>
    <w:rsid w:val="00EE0997"/>
    <w:rsid w:val="00EE0B09"/>
    <w:rsid w:val="00EE0C39"/>
    <w:rsid w:val="00EE0F58"/>
    <w:rsid w:val="00EE1121"/>
    <w:rsid w:val="00EE12E5"/>
    <w:rsid w:val="00EE137A"/>
    <w:rsid w:val="00EE1461"/>
    <w:rsid w:val="00EE19E7"/>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3F75"/>
    <w:rsid w:val="00F04246"/>
    <w:rsid w:val="00F04257"/>
    <w:rsid w:val="00F0432E"/>
    <w:rsid w:val="00F049E9"/>
    <w:rsid w:val="00F04A48"/>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7F0"/>
    <w:rsid w:val="00F327F7"/>
    <w:rsid w:val="00F32AAB"/>
    <w:rsid w:val="00F32B5C"/>
    <w:rsid w:val="00F32E74"/>
    <w:rsid w:val="00F33745"/>
    <w:rsid w:val="00F33757"/>
    <w:rsid w:val="00F338DF"/>
    <w:rsid w:val="00F339D5"/>
    <w:rsid w:val="00F33BC7"/>
    <w:rsid w:val="00F33D63"/>
    <w:rsid w:val="00F3402F"/>
    <w:rsid w:val="00F34608"/>
    <w:rsid w:val="00F3496D"/>
    <w:rsid w:val="00F34AB5"/>
    <w:rsid w:val="00F350E8"/>
    <w:rsid w:val="00F3515B"/>
    <w:rsid w:val="00F35766"/>
    <w:rsid w:val="00F35BA3"/>
    <w:rsid w:val="00F35E4B"/>
    <w:rsid w:val="00F36160"/>
    <w:rsid w:val="00F36273"/>
    <w:rsid w:val="00F364F2"/>
    <w:rsid w:val="00F36CB2"/>
    <w:rsid w:val="00F36CF7"/>
    <w:rsid w:val="00F36D60"/>
    <w:rsid w:val="00F36D99"/>
    <w:rsid w:val="00F36DF2"/>
    <w:rsid w:val="00F36ED9"/>
    <w:rsid w:val="00F37075"/>
    <w:rsid w:val="00F37190"/>
    <w:rsid w:val="00F371AA"/>
    <w:rsid w:val="00F3745B"/>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C98"/>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104"/>
    <w:rsid w:val="00F711B2"/>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655"/>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CBE"/>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035"/>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619"/>
    <w:rsid w:val="00FF2CCA"/>
    <w:rsid w:val="00FF2D68"/>
    <w:rsid w:val="00FF2DC8"/>
    <w:rsid w:val="00FF34FD"/>
    <w:rsid w:val="00FF37C9"/>
    <w:rsid w:val="00FF3944"/>
    <w:rsid w:val="00FF39D8"/>
    <w:rsid w:val="00FF3D7E"/>
    <w:rsid w:val="00FF3FB0"/>
    <w:rsid w:val="00FF4C00"/>
    <w:rsid w:val="00FF4CFF"/>
    <w:rsid w:val="00FF4D5A"/>
    <w:rsid w:val="00FF4FA8"/>
    <w:rsid w:val="00FF5464"/>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8D"/>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4169719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oleObject" Target="embeddings/Microsoft_Visio_2003-2010_Drawing.vsd"/><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14B35-36AD-46A6-A853-CC91F108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5090</Words>
  <Characters>29016</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34038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17</cp:revision>
  <cp:lastPrinted>2010-04-04T09:18:00Z</cp:lastPrinted>
  <dcterms:created xsi:type="dcterms:W3CDTF">2019-05-02T20:21:00Z</dcterms:created>
  <dcterms:modified xsi:type="dcterms:W3CDTF">2019-05-02T20:43:00Z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